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52649" w14:textId="77777777" w:rsidR="00113C5A" w:rsidRPr="00455A3C" w:rsidRDefault="00113C5A" w:rsidP="00F60A53">
      <w:pPr>
        <w:pStyle w:val="F2-zkladn"/>
        <w:spacing w:line="276" w:lineRule="auto"/>
        <w:rPr>
          <w:b/>
          <w:sz w:val="28"/>
          <w:szCs w:val="28"/>
        </w:rPr>
      </w:pPr>
    </w:p>
    <w:p w14:paraId="13FA7D76" w14:textId="77777777" w:rsidR="00B123FF" w:rsidRPr="00455A3C" w:rsidRDefault="003005F4" w:rsidP="00F60A53">
      <w:pPr>
        <w:pStyle w:val="F2-zkladn"/>
        <w:spacing w:line="276" w:lineRule="auto"/>
        <w:rPr>
          <w:b/>
          <w:sz w:val="28"/>
          <w:szCs w:val="28"/>
        </w:rPr>
      </w:pPr>
      <w:bookmarkStart w:id="0" w:name="_Hlk104376839"/>
      <w:bookmarkEnd w:id="0"/>
      <w:r>
        <w:rPr>
          <w:b/>
          <w:sz w:val="28"/>
          <w:szCs w:val="28"/>
        </w:rPr>
        <w:t>TISKOVÁ ZPRÁVA</w:t>
      </w:r>
    </w:p>
    <w:p w14:paraId="0BABE186" w14:textId="77777777" w:rsidR="000A2833" w:rsidRPr="00455A3C" w:rsidRDefault="00000000" w:rsidP="00F60A53">
      <w:pPr>
        <w:pStyle w:val="F2-zkladn"/>
        <w:spacing w:line="276" w:lineRule="auto"/>
        <w:rPr>
          <w:b/>
          <w:sz w:val="28"/>
          <w:szCs w:val="28"/>
        </w:rPr>
      </w:pPr>
      <w:r>
        <w:rPr>
          <w:noProof/>
        </w:rPr>
      </w:r>
      <w:r>
        <w:rPr>
          <w:noProof/>
        </w:rPr>
        <w:pict w14:anchorId="44AA769E">
          <v:rect id="AutoShape 2" o:spid="_x0000_s2051" alt="Fidelity International" href="https://www.fidelity.cz/" style="width:23.75pt;height:23.75pt;visibility:visible;mso-left-percent:-10001;mso-top-percent:-10001;mso-position-horizontal:absolute;mso-position-horizontal-relative:char;mso-position-vertical:absolute;mso-position-vertical-relative:line;mso-left-percent:-10001;mso-top-percent:-10001" o:button="t" filled="f" stroked="f">
            <v:fill o:detectmouseclick="t"/>
            <o:lock v:ext="edit" aspectratio="t"/>
            <w10:anchorlock/>
          </v:rect>
        </w:pict>
      </w:r>
    </w:p>
    <w:p w14:paraId="5BF79A5C" w14:textId="08F81966" w:rsidR="000C727D" w:rsidRDefault="00000000" w:rsidP="002027ED">
      <w:pPr>
        <w:pStyle w:val="F2-zkladn"/>
        <w:tabs>
          <w:tab w:val="right" w:pos="9070"/>
        </w:tabs>
        <w:spacing w:line="276" w:lineRule="auto"/>
      </w:pPr>
      <w:r>
        <w:rPr>
          <w:noProof/>
        </w:rPr>
      </w:r>
      <w:r>
        <w:rPr>
          <w:noProof/>
        </w:rPr>
        <w:pict w14:anchorId="2D9F2642">
          <v:rect id="AutoShape 5" o:spid="_x0000_s2050" alt="Fidelity International" href="https://www.fidelity.cz/" style="width:23.75pt;height:23.75pt;visibility:visible;mso-left-percent:-10001;mso-top-percent:-10001;mso-position-horizontal:absolute;mso-position-horizontal-relative:char;mso-position-vertical:absolute;mso-position-vertical-relative:line;mso-left-percent:-10001;mso-top-percent:-10001" o:button="t" filled="f" stroked="f">
            <v:fill o:detectmouseclick="t"/>
            <o:lock v:ext="edit" aspectratio="t"/>
            <w10:anchorlock/>
          </v:rect>
        </w:pict>
      </w:r>
      <w:r w:rsidR="00DE3946" w:rsidRPr="00455A3C">
        <w:tab/>
      </w:r>
      <w:r w:rsidR="00DE3946" w:rsidRPr="00893890">
        <w:t>Praha,</w:t>
      </w:r>
      <w:r w:rsidR="00883B41">
        <w:t xml:space="preserve"> </w:t>
      </w:r>
      <w:r w:rsidR="00902C26">
        <w:t>11</w:t>
      </w:r>
      <w:r w:rsidR="005420B4" w:rsidRPr="00893890">
        <w:t>.</w:t>
      </w:r>
      <w:r w:rsidR="00954343">
        <w:t xml:space="preserve"> </w:t>
      </w:r>
      <w:r w:rsidR="004C7EA7">
        <w:t>září</w:t>
      </w:r>
      <w:r w:rsidR="00A30105" w:rsidRPr="00893890">
        <w:t xml:space="preserve"> 20</w:t>
      </w:r>
      <w:r w:rsidR="00A7414F" w:rsidRPr="00893890">
        <w:t>2</w:t>
      </w:r>
      <w:r w:rsidR="000F274E" w:rsidRPr="00893890">
        <w:t>3</w:t>
      </w:r>
    </w:p>
    <w:p w14:paraId="44E99C9B" w14:textId="77777777" w:rsidR="002027ED" w:rsidRPr="002027ED" w:rsidRDefault="002027ED" w:rsidP="002027ED">
      <w:pPr>
        <w:pStyle w:val="F2-zkladn"/>
        <w:tabs>
          <w:tab w:val="right" w:pos="9070"/>
        </w:tabs>
        <w:spacing w:line="276" w:lineRule="auto"/>
      </w:pPr>
    </w:p>
    <w:p w14:paraId="5129B056" w14:textId="77777777" w:rsidR="00A06FDC" w:rsidRPr="00A06FDC" w:rsidRDefault="000F75F1" w:rsidP="00A06FDC">
      <w:pPr>
        <w:pStyle w:val="paragraph"/>
        <w:spacing w:before="0" w:beforeAutospacing="0" w:after="0" w:afterAutospacing="0" w:line="276" w:lineRule="auto"/>
        <w:textAlignment w:val="baseline"/>
        <w:rPr>
          <w:rFonts w:ascii="Arial" w:hAnsi="Arial" w:cs="Arial"/>
          <w:b/>
          <w:bCs/>
          <w:color w:val="000000"/>
          <w:sz w:val="28"/>
          <w:szCs w:val="28"/>
          <w:lang w:val="cs-CZ"/>
        </w:rPr>
      </w:pPr>
      <w:proofErr w:type="spellStart"/>
      <w:r>
        <w:rPr>
          <w:rStyle w:val="normaltextrun"/>
          <w:rFonts w:ascii="Arial" w:hAnsi="Arial" w:cs="Arial"/>
          <w:b/>
          <w:bCs/>
          <w:color w:val="000000"/>
          <w:sz w:val="28"/>
          <w:szCs w:val="28"/>
          <w:lang w:val="cs-CZ"/>
        </w:rPr>
        <w:t>Fidelity</w:t>
      </w:r>
      <w:proofErr w:type="spellEnd"/>
      <w:r>
        <w:rPr>
          <w:rStyle w:val="normaltextrun"/>
          <w:rFonts w:ascii="Arial" w:hAnsi="Arial" w:cs="Arial"/>
          <w:b/>
          <w:bCs/>
          <w:color w:val="000000"/>
          <w:sz w:val="28"/>
          <w:szCs w:val="28"/>
          <w:lang w:val="cs-CZ"/>
        </w:rPr>
        <w:t xml:space="preserve"> Internationa</w:t>
      </w:r>
      <w:r w:rsidR="00A52058">
        <w:rPr>
          <w:rStyle w:val="normaltextrun"/>
          <w:rFonts w:ascii="Arial" w:hAnsi="Arial" w:cs="Arial"/>
          <w:b/>
          <w:bCs/>
          <w:color w:val="000000"/>
          <w:sz w:val="28"/>
          <w:szCs w:val="28"/>
          <w:lang w:val="cs-CZ"/>
        </w:rPr>
        <w:t>l</w:t>
      </w:r>
      <w:r w:rsidR="003005F4">
        <w:rPr>
          <w:rStyle w:val="normaltextrun"/>
          <w:rFonts w:ascii="Arial" w:hAnsi="Arial" w:cs="Arial"/>
          <w:b/>
          <w:bCs/>
          <w:color w:val="000000"/>
          <w:sz w:val="28"/>
          <w:szCs w:val="28"/>
          <w:lang w:val="cs-CZ"/>
        </w:rPr>
        <w:t xml:space="preserve"> rozšiřuje nabídku fondů o strategie SFDR podle článku devět</w:t>
      </w:r>
    </w:p>
    <w:p w14:paraId="475EBEC4" w14:textId="77777777" w:rsidR="00A06FDC" w:rsidRPr="00A06FDC" w:rsidRDefault="00A06FDC" w:rsidP="00A06FDC">
      <w:pPr>
        <w:pStyle w:val="paragraph"/>
        <w:numPr>
          <w:ilvl w:val="0"/>
          <w:numId w:val="29"/>
        </w:numPr>
        <w:spacing w:after="0" w:line="276" w:lineRule="auto"/>
        <w:jc w:val="both"/>
        <w:textAlignment w:val="baseline"/>
        <w:rPr>
          <w:rFonts w:asciiTheme="minorHAnsi" w:eastAsiaTheme="minorHAnsi" w:hAnsiTheme="minorHAnsi" w:cstheme="minorBidi"/>
          <w:b/>
          <w:lang w:val="cs-CZ" w:eastAsia="en-US"/>
        </w:rPr>
      </w:pPr>
      <w:r w:rsidRPr="00A06FDC">
        <w:rPr>
          <w:rFonts w:asciiTheme="minorHAnsi" w:eastAsiaTheme="minorHAnsi" w:hAnsiTheme="minorHAnsi" w:cstheme="minorBidi"/>
          <w:b/>
          <w:lang w:val="cs-CZ" w:eastAsia="en-US"/>
        </w:rPr>
        <w:t xml:space="preserve">Nabídka fondů společnosti </w:t>
      </w:r>
      <w:proofErr w:type="spellStart"/>
      <w:r w:rsidRPr="00A06FDC">
        <w:rPr>
          <w:rFonts w:asciiTheme="minorHAnsi" w:eastAsiaTheme="minorHAnsi" w:hAnsiTheme="minorHAnsi" w:cstheme="minorBidi"/>
          <w:b/>
          <w:lang w:val="cs-CZ" w:eastAsia="en-US"/>
        </w:rPr>
        <w:t>Fidelity</w:t>
      </w:r>
      <w:proofErr w:type="spellEnd"/>
      <w:r w:rsidRPr="00A06FDC">
        <w:rPr>
          <w:rFonts w:asciiTheme="minorHAnsi" w:eastAsiaTheme="minorHAnsi" w:hAnsiTheme="minorHAnsi" w:cstheme="minorBidi"/>
          <w:b/>
          <w:lang w:val="cs-CZ" w:eastAsia="en-US"/>
        </w:rPr>
        <w:t xml:space="preserve"> nyní zahrnuje šest aktivních fondů a dva ETF podle článku 9 SFDR. </w:t>
      </w:r>
    </w:p>
    <w:p w14:paraId="18C931C8" w14:textId="66549D72" w:rsidR="00A06FDC" w:rsidRPr="00A06FDC" w:rsidRDefault="00A06FDC" w:rsidP="00A06FDC">
      <w:pPr>
        <w:pStyle w:val="paragraph"/>
        <w:numPr>
          <w:ilvl w:val="0"/>
          <w:numId w:val="29"/>
        </w:numPr>
        <w:spacing w:before="0" w:beforeAutospacing="0" w:after="0" w:afterAutospacing="0" w:line="276" w:lineRule="auto"/>
        <w:jc w:val="both"/>
        <w:textAlignment w:val="baseline"/>
        <w:rPr>
          <w:rFonts w:asciiTheme="minorHAnsi" w:eastAsiaTheme="minorHAnsi" w:hAnsiTheme="minorHAnsi" w:cstheme="minorBidi"/>
          <w:b/>
          <w:lang w:val="cs-CZ" w:eastAsia="en-US"/>
        </w:rPr>
      </w:pPr>
      <w:r w:rsidRPr="00A06FDC">
        <w:rPr>
          <w:rFonts w:asciiTheme="minorHAnsi" w:eastAsiaTheme="minorHAnsi" w:hAnsiTheme="minorHAnsi" w:cstheme="minorBidi"/>
          <w:b/>
          <w:lang w:val="cs-CZ" w:eastAsia="en-US"/>
        </w:rPr>
        <w:t xml:space="preserve">Fondy jsou součástí širší řady fondů </w:t>
      </w:r>
      <w:r w:rsidR="00330682">
        <w:rPr>
          <w:rFonts w:asciiTheme="minorHAnsi" w:eastAsiaTheme="minorHAnsi" w:hAnsiTheme="minorHAnsi" w:cstheme="minorBidi"/>
          <w:b/>
          <w:lang w:val="cs-CZ" w:eastAsia="en-US"/>
        </w:rPr>
        <w:t>„</w:t>
      </w:r>
      <w:proofErr w:type="spellStart"/>
      <w:r w:rsidRPr="00A06FDC">
        <w:rPr>
          <w:rFonts w:asciiTheme="minorHAnsi" w:eastAsiaTheme="minorHAnsi" w:hAnsiTheme="minorHAnsi" w:cstheme="minorBidi"/>
          <w:b/>
          <w:lang w:val="cs-CZ" w:eastAsia="en-US"/>
        </w:rPr>
        <w:t>Fidelity</w:t>
      </w:r>
      <w:proofErr w:type="spellEnd"/>
      <w:r w:rsidRPr="00A06FDC">
        <w:rPr>
          <w:rFonts w:asciiTheme="minorHAnsi" w:eastAsiaTheme="minorHAnsi" w:hAnsiTheme="minorHAnsi" w:cstheme="minorBidi"/>
          <w:b/>
          <w:lang w:val="cs-CZ" w:eastAsia="en-US"/>
        </w:rPr>
        <w:t xml:space="preserve"> </w:t>
      </w:r>
      <w:proofErr w:type="spellStart"/>
      <w:r w:rsidRPr="00A06FDC">
        <w:rPr>
          <w:rFonts w:asciiTheme="minorHAnsi" w:eastAsiaTheme="minorHAnsi" w:hAnsiTheme="minorHAnsi" w:cstheme="minorBidi"/>
          <w:b/>
          <w:lang w:val="cs-CZ" w:eastAsia="en-US"/>
        </w:rPr>
        <w:t>Sustainable</w:t>
      </w:r>
      <w:proofErr w:type="spellEnd"/>
      <w:r w:rsidRPr="00A06FDC">
        <w:rPr>
          <w:rFonts w:asciiTheme="minorHAnsi" w:eastAsiaTheme="minorHAnsi" w:hAnsiTheme="minorHAnsi" w:cstheme="minorBidi"/>
          <w:b/>
          <w:lang w:val="cs-CZ" w:eastAsia="en-US"/>
        </w:rPr>
        <w:t xml:space="preserve"> </w:t>
      </w:r>
      <w:proofErr w:type="spellStart"/>
      <w:r w:rsidRPr="00A06FDC">
        <w:rPr>
          <w:rFonts w:asciiTheme="minorHAnsi" w:eastAsiaTheme="minorHAnsi" w:hAnsiTheme="minorHAnsi" w:cstheme="minorBidi"/>
          <w:b/>
          <w:lang w:val="cs-CZ" w:eastAsia="en-US"/>
        </w:rPr>
        <w:t>Family</w:t>
      </w:r>
      <w:proofErr w:type="spellEnd"/>
      <w:r w:rsidR="00330682">
        <w:rPr>
          <w:rFonts w:asciiTheme="minorHAnsi" w:eastAsiaTheme="minorHAnsi" w:hAnsiTheme="minorHAnsi" w:cstheme="minorBidi"/>
          <w:b/>
          <w:lang w:val="cs-CZ" w:eastAsia="en-US"/>
        </w:rPr>
        <w:t>“</w:t>
      </w:r>
      <w:r w:rsidRPr="00A06FDC">
        <w:rPr>
          <w:rFonts w:asciiTheme="minorHAnsi" w:eastAsiaTheme="minorHAnsi" w:hAnsiTheme="minorHAnsi" w:cstheme="minorBidi"/>
          <w:b/>
          <w:lang w:val="cs-CZ" w:eastAsia="en-US"/>
        </w:rPr>
        <w:t>, která zahrnuje celkem 59 strategií a představuje objem prostředků ve výši 36,64 miliardy dolarů.</w:t>
      </w:r>
    </w:p>
    <w:p w14:paraId="7987918E" w14:textId="77777777" w:rsidR="00A06FDC" w:rsidRDefault="00A06FDC" w:rsidP="00A06FDC">
      <w:pPr>
        <w:pStyle w:val="paragraph"/>
        <w:spacing w:before="0" w:beforeAutospacing="0" w:after="0" w:afterAutospacing="0" w:line="276" w:lineRule="auto"/>
        <w:jc w:val="both"/>
        <w:textAlignment w:val="baseline"/>
        <w:rPr>
          <w:rFonts w:asciiTheme="minorHAnsi" w:eastAsiaTheme="minorHAnsi" w:hAnsiTheme="minorHAnsi" w:cstheme="minorBidi"/>
          <w:b/>
          <w:lang w:val="cs-CZ" w:eastAsia="en-US"/>
        </w:rPr>
      </w:pPr>
    </w:p>
    <w:p w14:paraId="60E7F4DD" w14:textId="77777777" w:rsidR="00A06FDC" w:rsidRPr="00A06FDC" w:rsidRDefault="00A06FDC" w:rsidP="00A06FDC">
      <w:pPr>
        <w:pStyle w:val="paragraph"/>
        <w:spacing w:before="0" w:beforeAutospacing="0" w:after="0" w:afterAutospacing="0" w:line="276" w:lineRule="auto"/>
        <w:jc w:val="both"/>
        <w:textAlignment w:val="baseline"/>
        <w:rPr>
          <w:rFonts w:ascii="Arial" w:hAnsi="Arial" w:cs="Arial"/>
          <w:color w:val="20242B"/>
          <w:sz w:val="20"/>
          <w:szCs w:val="20"/>
          <w:lang w:val="cs-CZ" w:eastAsia="cs-CZ"/>
        </w:rPr>
      </w:pPr>
      <w:r w:rsidRPr="00A06FDC">
        <w:rPr>
          <w:rFonts w:ascii="Arial" w:hAnsi="Arial" w:cs="Arial"/>
          <w:color w:val="20242B"/>
          <w:sz w:val="20"/>
          <w:szCs w:val="20"/>
          <w:lang w:val="cs-CZ" w:eastAsia="cs-CZ"/>
        </w:rPr>
        <w:t xml:space="preserve">Společnost </w:t>
      </w:r>
      <w:proofErr w:type="spellStart"/>
      <w:r w:rsidRPr="00A06FDC">
        <w:rPr>
          <w:rFonts w:ascii="Arial" w:hAnsi="Arial" w:cs="Arial"/>
          <w:color w:val="20242B"/>
          <w:sz w:val="20"/>
          <w:szCs w:val="20"/>
          <w:lang w:val="cs-CZ" w:eastAsia="cs-CZ"/>
        </w:rPr>
        <w:t>Fidelity</w:t>
      </w:r>
      <w:proofErr w:type="spellEnd"/>
      <w:r w:rsidRPr="00A06FDC">
        <w:rPr>
          <w:rFonts w:ascii="Arial" w:hAnsi="Arial" w:cs="Arial"/>
          <w:color w:val="20242B"/>
          <w:sz w:val="20"/>
          <w:szCs w:val="20"/>
          <w:lang w:val="cs-CZ" w:eastAsia="cs-CZ"/>
        </w:rPr>
        <w:t xml:space="preserve"> International ("</w:t>
      </w:r>
      <w:proofErr w:type="spellStart"/>
      <w:r w:rsidRPr="00A06FDC">
        <w:rPr>
          <w:rFonts w:ascii="Arial" w:hAnsi="Arial" w:cs="Arial"/>
          <w:color w:val="20242B"/>
          <w:sz w:val="20"/>
          <w:szCs w:val="20"/>
          <w:lang w:val="cs-CZ" w:eastAsia="cs-CZ"/>
        </w:rPr>
        <w:t>Fidelity</w:t>
      </w:r>
      <w:proofErr w:type="spellEnd"/>
      <w:r w:rsidRPr="00A06FDC">
        <w:rPr>
          <w:rFonts w:ascii="Arial" w:hAnsi="Arial" w:cs="Arial"/>
          <w:color w:val="20242B"/>
          <w:sz w:val="20"/>
          <w:szCs w:val="20"/>
          <w:lang w:val="cs-CZ" w:eastAsia="cs-CZ"/>
        </w:rPr>
        <w:t xml:space="preserve">") rozšířila svou nabídku fondů o osm fondů klasifikovaných podle článku 9 nařízení o udržitelném financování </w:t>
      </w:r>
      <w:proofErr w:type="spellStart"/>
      <w:r w:rsidRPr="00A06FDC">
        <w:rPr>
          <w:rFonts w:ascii="Arial" w:hAnsi="Arial" w:cs="Arial"/>
          <w:color w:val="20242B"/>
          <w:sz w:val="20"/>
          <w:szCs w:val="20"/>
          <w:lang w:val="cs-CZ" w:eastAsia="cs-CZ"/>
        </w:rPr>
        <w:t>Sustainable</w:t>
      </w:r>
      <w:proofErr w:type="spellEnd"/>
      <w:r w:rsidRPr="00A06FDC">
        <w:rPr>
          <w:rFonts w:ascii="Arial" w:hAnsi="Arial" w:cs="Arial"/>
          <w:color w:val="20242B"/>
          <w:sz w:val="20"/>
          <w:szCs w:val="20"/>
          <w:lang w:val="cs-CZ" w:eastAsia="cs-CZ"/>
        </w:rPr>
        <w:t xml:space="preserve"> Finance </w:t>
      </w:r>
      <w:proofErr w:type="spellStart"/>
      <w:r w:rsidRPr="00A06FDC">
        <w:rPr>
          <w:rFonts w:ascii="Arial" w:hAnsi="Arial" w:cs="Arial"/>
          <w:color w:val="20242B"/>
          <w:sz w:val="20"/>
          <w:szCs w:val="20"/>
          <w:lang w:val="cs-CZ" w:eastAsia="cs-CZ"/>
        </w:rPr>
        <w:t>Disclosure</w:t>
      </w:r>
      <w:proofErr w:type="spellEnd"/>
      <w:r w:rsidRPr="00A06FDC">
        <w:rPr>
          <w:rFonts w:ascii="Arial" w:hAnsi="Arial" w:cs="Arial"/>
          <w:color w:val="20242B"/>
          <w:sz w:val="20"/>
          <w:szCs w:val="20"/>
          <w:lang w:val="cs-CZ" w:eastAsia="cs-CZ"/>
        </w:rPr>
        <w:t xml:space="preserve"> </w:t>
      </w:r>
      <w:proofErr w:type="spellStart"/>
      <w:r w:rsidRPr="00A06FDC">
        <w:rPr>
          <w:rFonts w:ascii="Arial" w:hAnsi="Arial" w:cs="Arial"/>
          <w:color w:val="20242B"/>
          <w:sz w:val="20"/>
          <w:szCs w:val="20"/>
          <w:lang w:val="cs-CZ" w:eastAsia="cs-CZ"/>
        </w:rPr>
        <w:t>Regulation</w:t>
      </w:r>
      <w:proofErr w:type="spellEnd"/>
      <w:r w:rsidRPr="00A06FDC">
        <w:rPr>
          <w:rFonts w:ascii="Arial" w:hAnsi="Arial" w:cs="Arial"/>
          <w:color w:val="20242B"/>
          <w:sz w:val="20"/>
          <w:szCs w:val="20"/>
          <w:lang w:val="cs-CZ" w:eastAsia="cs-CZ"/>
        </w:rPr>
        <w:t xml:space="preserve"> ("SFDR"). Tato speciální skupina strategií aktivních a burzovně obchodovaných fondů ("ETF") je otevřena maloobchodním, velkoobchodním i institucionálním klientům. Fondy reagují na rostoucí poptávku klientů po strategiích, které investují do emitentů, kteří přispívají k přechodu na udržitelnější ekonomiku a mají z toho prospěch.</w:t>
      </w:r>
    </w:p>
    <w:p w14:paraId="3DA99AED" w14:textId="77777777" w:rsidR="00A06FDC" w:rsidRDefault="00A06FDC" w:rsidP="00A06FDC">
      <w:pPr>
        <w:pStyle w:val="paragraph"/>
        <w:spacing w:before="0" w:beforeAutospacing="0" w:after="0" w:afterAutospacing="0" w:line="276" w:lineRule="auto"/>
        <w:jc w:val="both"/>
        <w:textAlignment w:val="baseline"/>
        <w:rPr>
          <w:rFonts w:ascii="Arial" w:hAnsi="Arial" w:cs="Arial"/>
          <w:sz w:val="21"/>
          <w:szCs w:val="21"/>
          <w:lang w:val="cs-CZ"/>
        </w:rPr>
      </w:pPr>
    </w:p>
    <w:p w14:paraId="2EA94B5E" w14:textId="77777777" w:rsidR="00A06FDC" w:rsidRPr="00A06FDC" w:rsidRDefault="00A06FDC" w:rsidP="00A06FDC">
      <w:pPr>
        <w:pStyle w:val="paragraph"/>
        <w:spacing w:before="0" w:beforeAutospacing="0" w:after="0" w:afterAutospacing="0" w:line="276" w:lineRule="auto"/>
        <w:jc w:val="both"/>
        <w:textAlignment w:val="baseline"/>
        <w:rPr>
          <w:rFonts w:ascii="Arial" w:hAnsi="Arial" w:cs="Arial"/>
          <w:i/>
          <w:color w:val="20242B"/>
          <w:sz w:val="20"/>
          <w:szCs w:val="20"/>
          <w:lang w:val="cs-CZ" w:eastAsia="cs-CZ"/>
        </w:rPr>
      </w:pPr>
      <w:proofErr w:type="spellStart"/>
      <w:r w:rsidRPr="00A06FDC">
        <w:rPr>
          <w:rFonts w:ascii="Arial" w:hAnsi="Arial" w:cs="Arial"/>
          <w:color w:val="20242B"/>
          <w:sz w:val="20"/>
          <w:szCs w:val="20"/>
          <w:lang w:val="cs-CZ" w:eastAsia="cs-CZ"/>
        </w:rPr>
        <w:t>Jenn-Hui</w:t>
      </w:r>
      <w:proofErr w:type="spellEnd"/>
      <w:r w:rsidRPr="00A06FDC">
        <w:rPr>
          <w:rFonts w:ascii="Arial" w:hAnsi="Arial" w:cs="Arial"/>
          <w:color w:val="20242B"/>
          <w:sz w:val="20"/>
          <w:szCs w:val="20"/>
          <w:lang w:val="cs-CZ" w:eastAsia="cs-CZ"/>
        </w:rPr>
        <w:t xml:space="preserve"> </w:t>
      </w:r>
      <w:proofErr w:type="spellStart"/>
      <w:r w:rsidRPr="00A06FDC">
        <w:rPr>
          <w:rFonts w:ascii="Arial" w:hAnsi="Arial" w:cs="Arial"/>
          <w:color w:val="20242B"/>
          <w:sz w:val="20"/>
          <w:szCs w:val="20"/>
          <w:lang w:val="cs-CZ" w:eastAsia="cs-CZ"/>
        </w:rPr>
        <w:t>Tan</w:t>
      </w:r>
      <w:proofErr w:type="spellEnd"/>
      <w:r w:rsidRPr="00A06FDC">
        <w:rPr>
          <w:rFonts w:ascii="Arial" w:hAnsi="Arial" w:cs="Arial"/>
          <w:color w:val="20242B"/>
          <w:sz w:val="20"/>
          <w:szCs w:val="20"/>
          <w:lang w:val="cs-CZ" w:eastAsia="cs-CZ"/>
        </w:rPr>
        <w:t xml:space="preserve">, ředitel pro udržitelnost společnosti </w:t>
      </w:r>
      <w:proofErr w:type="spellStart"/>
      <w:r w:rsidRPr="00A06FDC">
        <w:rPr>
          <w:rFonts w:ascii="Arial" w:hAnsi="Arial" w:cs="Arial"/>
          <w:color w:val="20242B"/>
          <w:sz w:val="20"/>
          <w:szCs w:val="20"/>
          <w:lang w:val="cs-CZ" w:eastAsia="cs-CZ"/>
        </w:rPr>
        <w:t>Fidelity</w:t>
      </w:r>
      <w:proofErr w:type="spellEnd"/>
      <w:r w:rsidRPr="00A06FDC">
        <w:rPr>
          <w:rFonts w:ascii="Arial" w:hAnsi="Arial" w:cs="Arial"/>
          <w:color w:val="20242B"/>
          <w:sz w:val="20"/>
          <w:szCs w:val="20"/>
          <w:lang w:val="cs-CZ" w:eastAsia="cs-CZ"/>
        </w:rPr>
        <w:t xml:space="preserve"> International, uvádí: </w:t>
      </w:r>
      <w:r w:rsidRPr="00A06FDC">
        <w:rPr>
          <w:rFonts w:ascii="Arial" w:hAnsi="Arial" w:cs="Arial"/>
          <w:i/>
          <w:color w:val="20242B"/>
          <w:sz w:val="20"/>
          <w:szCs w:val="20"/>
          <w:lang w:val="cs-CZ" w:eastAsia="cs-CZ"/>
        </w:rPr>
        <w:t xml:space="preserve">"Tyto fondy by měly být dalším zdokonalením udržitelného investování společnosti </w:t>
      </w:r>
      <w:proofErr w:type="spellStart"/>
      <w:r w:rsidRPr="00A06FDC">
        <w:rPr>
          <w:rFonts w:ascii="Arial" w:hAnsi="Arial" w:cs="Arial"/>
          <w:i/>
          <w:color w:val="20242B"/>
          <w:sz w:val="20"/>
          <w:szCs w:val="20"/>
          <w:lang w:val="cs-CZ" w:eastAsia="cs-CZ"/>
        </w:rPr>
        <w:t>Fidelity</w:t>
      </w:r>
      <w:proofErr w:type="spellEnd"/>
      <w:r w:rsidRPr="00A06FDC">
        <w:rPr>
          <w:rFonts w:ascii="Arial" w:hAnsi="Arial" w:cs="Arial"/>
          <w:i/>
          <w:color w:val="20242B"/>
          <w:sz w:val="20"/>
          <w:szCs w:val="20"/>
          <w:lang w:val="cs-CZ" w:eastAsia="cs-CZ"/>
        </w:rPr>
        <w:t xml:space="preserve">. Mají k dispozici vlastní soubor dat, který hodnotí pozitivní přínos emitenta k cílům a ukazatelům “UN </w:t>
      </w:r>
      <w:proofErr w:type="spellStart"/>
      <w:r w:rsidRPr="00A06FDC">
        <w:rPr>
          <w:rFonts w:ascii="Arial" w:hAnsi="Arial" w:cs="Arial"/>
          <w:i/>
          <w:color w:val="20242B"/>
          <w:sz w:val="20"/>
          <w:szCs w:val="20"/>
          <w:lang w:val="cs-CZ" w:eastAsia="cs-CZ"/>
        </w:rPr>
        <w:t>Sustainable</w:t>
      </w:r>
      <w:proofErr w:type="spellEnd"/>
      <w:r w:rsidRPr="00A06FDC">
        <w:rPr>
          <w:rFonts w:ascii="Arial" w:hAnsi="Arial" w:cs="Arial"/>
          <w:i/>
          <w:color w:val="20242B"/>
          <w:sz w:val="20"/>
          <w:szCs w:val="20"/>
          <w:lang w:val="cs-CZ" w:eastAsia="cs-CZ"/>
        </w:rPr>
        <w:t xml:space="preserve"> Development </w:t>
      </w:r>
      <w:proofErr w:type="spellStart"/>
      <w:r w:rsidRPr="00A06FDC">
        <w:rPr>
          <w:rFonts w:ascii="Arial" w:hAnsi="Arial" w:cs="Arial"/>
          <w:i/>
          <w:color w:val="20242B"/>
          <w:sz w:val="20"/>
          <w:szCs w:val="20"/>
          <w:lang w:val="cs-CZ" w:eastAsia="cs-CZ"/>
        </w:rPr>
        <w:t>Goals</w:t>
      </w:r>
      <w:proofErr w:type="spellEnd"/>
      <w:r w:rsidRPr="00A06FDC">
        <w:rPr>
          <w:rFonts w:ascii="Arial" w:hAnsi="Arial" w:cs="Arial"/>
          <w:i/>
          <w:color w:val="20242B"/>
          <w:sz w:val="20"/>
          <w:szCs w:val="20"/>
          <w:lang w:val="cs-CZ" w:eastAsia="cs-CZ"/>
        </w:rPr>
        <w:t>” ("SDG"). Na tomto základě jsme mohli vyvinout řadu řešení formou fondů pro klienty, kteří chtějí investovat a současně přecházet na udržitelnou ekonomiku."</w:t>
      </w:r>
    </w:p>
    <w:p w14:paraId="2FBD23C0" w14:textId="77777777" w:rsidR="00A06FDC" w:rsidRDefault="00A06FDC" w:rsidP="00A06FDC">
      <w:pPr>
        <w:pStyle w:val="paragraph"/>
        <w:spacing w:after="0" w:line="276" w:lineRule="auto"/>
        <w:jc w:val="both"/>
        <w:textAlignment w:val="baseline"/>
        <w:rPr>
          <w:rFonts w:ascii="Arial" w:hAnsi="Arial" w:cs="Arial"/>
          <w:b/>
          <w:bCs/>
          <w:sz w:val="20"/>
          <w:szCs w:val="20"/>
          <w:lang w:val="cs-CZ" w:eastAsia="cs-CZ"/>
        </w:rPr>
      </w:pPr>
      <w:r w:rsidRPr="00A06FDC">
        <w:rPr>
          <w:rFonts w:ascii="Arial" w:hAnsi="Arial" w:cs="Arial"/>
          <w:b/>
          <w:bCs/>
          <w:sz w:val="20"/>
          <w:szCs w:val="20"/>
          <w:lang w:val="cs-CZ" w:eastAsia="cs-CZ"/>
        </w:rPr>
        <w:t xml:space="preserve">Řada fondů </w:t>
      </w:r>
      <w:proofErr w:type="spellStart"/>
      <w:r w:rsidRPr="00A06FDC">
        <w:rPr>
          <w:rFonts w:ascii="Arial" w:hAnsi="Arial" w:cs="Arial"/>
          <w:b/>
          <w:bCs/>
          <w:sz w:val="20"/>
          <w:szCs w:val="20"/>
          <w:lang w:val="cs-CZ" w:eastAsia="cs-CZ"/>
        </w:rPr>
        <w:t>Sustainable</w:t>
      </w:r>
      <w:proofErr w:type="spellEnd"/>
      <w:r w:rsidRPr="00A06FDC">
        <w:rPr>
          <w:rFonts w:ascii="Arial" w:hAnsi="Arial" w:cs="Arial"/>
          <w:b/>
          <w:bCs/>
          <w:sz w:val="20"/>
          <w:szCs w:val="20"/>
          <w:lang w:val="cs-CZ" w:eastAsia="cs-CZ"/>
        </w:rPr>
        <w:t xml:space="preserve"> </w:t>
      </w:r>
      <w:proofErr w:type="spellStart"/>
      <w:r w:rsidRPr="00A06FDC">
        <w:rPr>
          <w:rFonts w:ascii="Arial" w:hAnsi="Arial" w:cs="Arial"/>
          <w:b/>
          <w:bCs/>
          <w:sz w:val="20"/>
          <w:szCs w:val="20"/>
          <w:lang w:val="cs-CZ" w:eastAsia="cs-CZ"/>
        </w:rPr>
        <w:t>Family</w:t>
      </w:r>
      <w:proofErr w:type="spellEnd"/>
      <w:r w:rsidRPr="00A06FDC">
        <w:rPr>
          <w:rFonts w:ascii="Arial" w:hAnsi="Arial" w:cs="Arial"/>
          <w:b/>
          <w:bCs/>
          <w:sz w:val="20"/>
          <w:szCs w:val="20"/>
          <w:lang w:val="cs-CZ" w:eastAsia="cs-CZ"/>
        </w:rPr>
        <w:t xml:space="preserve"> společnosti </w:t>
      </w:r>
      <w:proofErr w:type="spellStart"/>
      <w:r w:rsidRPr="00A06FDC">
        <w:rPr>
          <w:rFonts w:ascii="Arial" w:hAnsi="Arial" w:cs="Arial"/>
          <w:b/>
          <w:bCs/>
          <w:sz w:val="20"/>
          <w:szCs w:val="20"/>
          <w:lang w:val="cs-CZ" w:eastAsia="cs-CZ"/>
        </w:rPr>
        <w:t>Fidelity</w:t>
      </w:r>
      <w:proofErr w:type="spellEnd"/>
      <w:r w:rsidRPr="00A06FDC">
        <w:rPr>
          <w:rFonts w:ascii="Arial" w:hAnsi="Arial" w:cs="Arial"/>
          <w:b/>
          <w:bCs/>
          <w:sz w:val="20"/>
          <w:szCs w:val="20"/>
          <w:lang w:val="cs-CZ" w:eastAsia="cs-CZ"/>
        </w:rPr>
        <w:t xml:space="preserve"> se rozšiřuje</w:t>
      </w:r>
    </w:p>
    <w:p w14:paraId="061144FC" w14:textId="438932C1" w:rsidR="00A06FDC" w:rsidRPr="00A06FDC" w:rsidRDefault="00A06FDC" w:rsidP="00A06FDC">
      <w:pPr>
        <w:pStyle w:val="paragraph"/>
        <w:spacing w:after="0" w:line="276" w:lineRule="auto"/>
        <w:jc w:val="both"/>
        <w:textAlignment w:val="baseline"/>
        <w:rPr>
          <w:rFonts w:ascii="Arial" w:hAnsi="Arial" w:cs="Arial"/>
          <w:color w:val="20242B"/>
          <w:sz w:val="20"/>
          <w:szCs w:val="20"/>
          <w:lang w:val="cs-CZ" w:eastAsia="cs-CZ"/>
        </w:rPr>
      </w:pPr>
      <w:proofErr w:type="spellStart"/>
      <w:r w:rsidRPr="00A06FDC">
        <w:rPr>
          <w:rFonts w:ascii="Arial" w:hAnsi="Arial" w:cs="Arial"/>
          <w:color w:val="20242B"/>
          <w:sz w:val="20"/>
          <w:szCs w:val="20"/>
          <w:lang w:val="cs-CZ" w:eastAsia="cs-CZ"/>
        </w:rPr>
        <w:t>Fidelity</w:t>
      </w:r>
      <w:proofErr w:type="spellEnd"/>
      <w:r w:rsidRPr="00A06FDC">
        <w:rPr>
          <w:rFonts w:ascii="Arial" w:hAnsi="Arial" w:cs="Arial"/>
          <w:color w:val="20242B"/>
          <w:sz w:val="20"/>
          <w:szCs w:val="20"/>
          <w:lang w:val="cs-CZ" w:eastAsia="cs-CZ"/>
        </w:rPr>
        <w:t xml:space="preserve"> </w:t>
      </w:r>
      <w:proofErr w:type="spellStart"/>
      <w:r w:rsidRPr="00A06FDC">
        <w:rPr>
          <w:rFonts w:ascii="Arial" w:hAnsi="Arial" w:cs="Arial"/>
          <w:color w:val="20242B"/>
          <w:sz w:val="20"/>
          <w:szCs w:val="20"/>
          <w:lang w:val="cs-CZ" w:eastAsia="cs-CZ"/>
        </w:rPr>
        <w:t>Sustainable</w:t>
      </w:r>
      <w:proofErr w:type="spellEnd"/>
      <w:r w:rsidRPr="00A06FDC">
        <w:rPr>
          <w:rFonts w:ascii="Arial" w:hAnsi="Arial" w:cs="Arial"/>
          <w:color w:val="20242B"/>
          <w:sz w:val="20"/>
          <w:szCs w:val="20"/>
          <w:lang w:val="cs-CZ" w:eastAsia="cs-CZ"/>
        </w:rPr>
        <w:t xml:space="preserve"> </w:t>
      </w:r>
      <w:proofErr w:type="spellStart"/>
      <w:r w:rsidRPr="00A06FDC">
        <w:rPr>
          <w:rFonts w:ascii="Arial" w:hAnsi="Arial" w:cs="Arial"/>
          <w:color w:val="20242B"/>
          <w:sz w:val="20"/>
          <w:szCs w:val="20"/>
          <w:lang w:val="cs-CZ" w:eastAsia="cs-CZ"/>
        </w:rPr>
        <w:t>Family</w:t>
      </w:r>
      <w:proofErr w:type="spellEnd"/>
      <w:r w:rsidRPr="00A06FDC">
        <w:rPr>
          <w:rFonts w:ascii="Arial" w:hAnsi="Arial" w:cs="Arial"/>
          <w:color w:val="20242B"/>
          <w:sz w:val="20"/>
          <w:szCs w:val="20"/>
          <w:lang w:val="cs-CZ" w:eastAsia="cs-CZ"/>
        </w:rPr>
        <w:t xml:space="preserve"> je řada fondů napříč třídami aktiv se zaměřením na životní prostředí, sociální oblast a správu a řízení ("ESG"). Jejich investiční přístup se opírá o tři pilíře, přičemž se soustředí na angažovanost, výluky a vlastní výzkum společnosti </w:t>
      </w:r>
      <w:proofErr w:type="spellStart"/>
      <w:r w:rsidRPr="00A06FDC">
        <w:rPr>
          <w:rFonts w:ascii="Arial" w:hAnsi="Arial" w:cs="Arial"/>
          <w:color w:val="20242B"/>
          <w:sz w:val="20"/>
          <w:szCs w:val="20"/>
          <w:lang w:val="cs-CZ" w:eastAsia="cs-CZ"/>
        </w:rPr>
        <w:t>Fidelity</w:t>
      </w:r>
      <w:proofErr w:type="spellEnd"/>
      <w:r w:rsidRPr="00A06FDC">
        <w:rPr>
          <w:rFonts w:ascii="Arial" w:hAnsi="Arial" w:cs="Arial"/>
          <w:color w:val="20242B"/>
          <w:sz w:val="20"/>
          <w:szCs w:val="20"/>
          <w:lang w:val="cs-CZ" w:eastAsia="cs-CZ"/>
        </w:rPr>
        <w:t xml:space="preserve">.  </w:t>
      </w:r>
    </w:p>
    <w:p w14:paraId="5F902EEB" w14:textId="77777777" w:rsidR="00A06FDC" w:rsidRDefault="00A06FDC" w:rsidP="00A06FDC">
      <w:pPr>
        <w:pStyle w:val="paragraph"/>
        <w:spacing w:after="0" w:line="276" w:lineRule="auto"/>
        <w:jc w:val="both"/>
        <w:textAlignment w:val="baseline"/>
        <w:rPr>
          <w:rFonts w:ascii="Arial" w:hAnsi="Arial" w:cs="Arial"/>
          <w:color w:val="20242B"/>
          <w:sz w:val="20"/>
          <w:szCs w:val="20"/>
          <w:lang w:val="cs-CZ" w:eastAsia="cs-CZ"/>
        </w:rPr>
      </w:pPr>
      <w:r w:rsidRPr="00A06FDC">
        <w:rPr>
          <w:rFonts w:ascii="Arial" w:hAnsi="Arial" w:cs="Arial"/>
          <w:color w:val="20242B"/>
          <w:sz w:val="20"/>
          <w:szCs w:val="20"/>
          <w:lang w:val="cs-CZ" w:eastAsia="cs-CZ"/>
        </w:rPr>
        <w:t xml:space="preserve">Společnost </w:t>
      </w:r>
      <w:proofErr w:type="spellStart"/>
      <w:r w:rsidRPr="00A06FDC">
        <w:rPr>
          <w:rFonts w:ascii="Arial" w:hAnsi="Arial" w:cs="Arial"/>
          <w:color w:val="20242B"/>
          <w:sz w:val="20"/>
          <w:szCs w:val="20"/>
          <w:lang w:val="cs-CZ" w:eastAsia="cs-CZ"/>
        </w:rPr>
        <w:t>Fidelity</w:t>
      </w:r>
      <w:proofErr w:type="spellEnd"/>
      <w:r w:rsidRPr="00A06FDC">
        <w:rPr>
          <w:rFonts w:ascii="Arial" w:hAnsi="Arial" w:cs="Arial"/>
          <w:color w:val="20242B"/>
          <w:sz w:val="20"/>
          <w:szCs w:val="20"/>
          <w:lang w:val="cs-CZ" w:eastAsia="cs-CZ"/>
        </w:rPr>
        <w:t xml:space="preserve"> uvedla na trh dva nové aktivní fondy podle článku 9, jejichž cílem je dosáhnout dlouhodobého růstu kapitálu prostřednictvím "udržitelných investic" v příslušných zemích. Jedná se o tyto fondy: </w:t>
      </w:r>
    </w:p>
    <w:p w14:paraId="3964D021" w14:textId="457FA09E" w:rsidR="00A06FDC" w:rsidRPr="00A06FDC" w:rsidRDefault="00A06FDC" w:rsidP="00A06FDC">
      <w:pPr>
        <w:pStyle w:val="paragraph"/>
        <w:numPr>
          <w:ilvl w:val="0"/>
          <w:numId w:val="30"/>
        </w:numPr>
        <w:spacing w:after="0" w:line="276" w:lineRule="auto"/>
        <w:jc w:val="both"/>
        <w:textAlignment w:val="baseline"/>
        <w:rPr>
          <w:rFonts w:ascii="Arial" w:hAnsi="Arial" w:cs="Arial"/>
          <w:color w:val="20242B"/>
          <w:sz w:val="20"/>
          <w:szCs w:val="20"/>
          <w:lang w:val="cs-CZ" w:eastAsia="cs-CZ"/>
        </w:rPr>
      </w:pPr>
      <w:proofErr w:type="spellStart"/>
      <w:r w:rsidRPr="00A06FDC">
        <w:rPr>
          <w:rFonts w:ascii="Arial" w:hAnsi="Arial" w:cs="Arial"/>
          <w:color w:val="20242B"/>
          <w:sz w:val="20"/>
          <w:szCs w:val="20"/>
          <w:lang w:val="cs-CZ" w:eastAsia="cs-CZ"/>
        </w:rPr>
        <w:t>Fidelity</w:t>
      </w:r>
      <w:proofErr w:type="spellEnd"/>
      <w:r w:rsidRPr="00A06FDC">
        <w:rPr>
          <w:rFonts w:ascii="Arial" w:hAnsi="Arial" w:cs="Arial"/>
          <w:color w:val="20242B"/>
          <w:sz w:val="20"/>
          <w:szCs w:val="20"/>
          <w:lang w:val="cs-CZ" w:eastAsia="cs-CZ"/>
        </w:rPr>
        <w:t xml:space="preserve"> </w:t>
      </w:r>
      <w:proofErr w:type="spellStart"/>
      <w:r w:rsidRPr="00A06FDC">
        <w:rPr>
          <w:rFonts w:ascii="Arial" w:hAnsi="Arial" w:cs="Arial"/>
          <w:color w:val="20242B"/>
          <w:sz w:val="20"/>
          <w:szCs w:val="20"/>
          <w:lang w:val="cs-CZ" w:eastAsia="cs-CZ"/>
        </w:rPr>
        <w:t>Funds</w:t>
      </w:r>
      <w:proofErr w:type="spellEnd"/>
      <w:r w:rsidRPr="00A06FDC">
        <w:rPr>
          <w:rFonts w:ascii="Arial" w:hAnsi="Arial" w:cs="Arial"/>
          <w:color w:val="20242B"/>
          <w:sz w:val="20"/>
          <w:szCs w:val="20"/>
          <w:lang w:val="cs-CZ" w:eastAsia="cs-CZ"/>
        </w:rPr>
        <w:t xml:space="preserve"> </w:t>
      </w:r>
      <w:r w:rsidR="00E546AD" w:rsidRPr="00E546AD">
        <w:rPr>
          <w:rFonts w:ascii="Arial" w:hAnsi="Arial" w:cs="Arial"/>
          <w:color w:val="20242B"/>
          <w:sz w:val="20"/>
          <w:szCs w:val="20"/>
          <w:lang w:val="cs-CZ" w:eastAsia="cs-CZ"/>
        </w:rPr>
        <w:t>–</w:t>
      </w:r>
      <w:r w:rsidRPr="00A06FDC">
        <w:rPr>
          <w:rFonts w:ascii="Arial" w:hAnsi="Arial" w:cs="Arial"/>
          <w:color w:val="20242B"/>
          <w:sz w:val="20"/>
          <w:szCs w:val="20"/>
          <w:lang w:val="cs-CZ" w:eastAsia="cs-CZ"/>
        </w:rPr>
        <w:t xml:space="preserve"> </w:t>
      </w:r>
      <w:proofErr w:type="spellStart"/>
      <w:r w:rsidRPr="00A06FDC">
        <w:rPr>
          <w:rFonts w:ascii="Arial" w:hAnsi="Arial" w:cs="Arial"/>
          <w:color w:val="20242B"/>
          <w:sz w:val="20"/>
          <w:szCs w:val="20"/>
          <w:lang w:val="cs-CZ" w:eastAsia="cs-CZ"/>
        </w:rPr>
        <w:t>Sustainable</w:t>
      </w:r>
      <w:proofErr w:type="spellEnd"/>
      <w:r w:rsidRPr="00A06FDC">
        <w:rPr>
          <w:rFonts w:ascii="Arial" w:hAnsi="Arial" w:cs="Arial"/>
          <w:color w:val="20242B"/>
          <w:sz w:val="20"/>
          <w:szCs w:val="20"/>
          <w:lang w:val="cs-CZ" w:eastAsia="cs-CZ"/>
        </w:rPr>
        <w:t xml:space="preserve"> </w:t>
      </w:r>
      <w:proofErr w:type="spellStart"/>
      <w:r w:rsidRPr="00A06FDC">
        <w:rPr>
          <w:rFonts w:ascii="Arial" w:hAnsi="Arial" w:cs="Arial"/>
          <w:color w:val="20242B"/>
          <w:sz w:val="20"/>
          <w:szCs w:val="20"/>
          <w:lang w:val="cs-CZ" w:eastAsia="cs-CZ"/>
        </w:rPr>
        <w:t>Global</w:t>
      </w:r>
      <w:proofErr w:type="spellEnd"/>
      <w:r w:rsidRPr="00A06FDC">
        <w:rPr>
          <w:rFonts w:ascii="Arial" w:hAnsi="Arial" w:cs="Arial"/>
          <w:color w:val="20242B"/>
          <w:sz w:val="20"/>
          <w:szCs w:val="20"/>
          <w:lang w:val="cs-CZ" w:eastAsia="cs-CZ"/>
        </w:rPr>
        <w:t xml:space="preserve"> </w:t>
      </w:r>
      <w:proofErr w:type="spellStart"/>
      <w:r w:rsidRPr="00A06FDC">
        <w:rPr>
          <w:rFonts w:ascii="Arial" w:hAnsi="Arial" w:cs="Arial"/>
          <w:color w:val="20242B"/>
          <w:sz w:val="20"/>
          <w:szCs w:val="20"/>
          <w:lang w:val="cs-CZ" w:eastAsia="cs-CZ"/>
        </w:rPr>
        <w:t>Equity</w:t>
      </w:r>
      <w:proofErr w:type="spellEnd"/>
      <w:r w:rsidRPr="00A06FDC">
        <w:rPr>
          <w:rFonts w:ascii="Arial" w:hAnsi="Arial" w:cs="Arial"/>
          <w:color w:val="20242B"/>
          <w:sz w:val="20"/>
          <w:szCs w:val="20"/>
          <w:lang w:val="cs-CZ" w:eastAsia="cs-CZ"/>
        </w:rPr>
        <w:t xml:space="preserve"> </w:t>
      </w:r>
      <w:proofErr w:type="spellStart"/>
      <w:r w:rsidRPr="00A06FDC">
        <w:rPr>
          <w:rFonts w:ascii="Arial" w:hAnsi="Arial" w:cs="Arial"/>
          <w:color w:val="20242B"/>
          <w:sz w:val="20"/>
          <w:szCs w:val="20"/>
          <w:lang w:val="cs-CZ" w:eastAsia="cs-CZ"/>
        </w:rPr>
        <w:t>Fund</w:t>
      </w:r>
      <w:proofErr w:type="spellEnd"/>
      <w:r w:rsidRPr="00A06FDC">
        <w:rPr>
          <w:rFonts w:ascii="Arial" w:hAnsi="Arial" w:cs="Arial"/>
          <w:color w:val="20242B"/>
          <w:sz w:val="20"/>
          <w:szCs w:val="20"/>
          <w:lang w:val="cs-CZ" w:eastAsia="cs-CZ"/>
        </w:rPr>
        <w:t xml:space="preserve">, který spravuje Cornelia </w:t>
      </w:r>
      <w:proofErr w:type="spellStart"/>
      <w:r w:rsidRPr="00A06FDC">
        <w:rPr>
          <w:rFonts w:ascii="Arial" w:hAnsi="Arial" w:cs="Arial"/>
          <w:color w:val="20242B"/>
          <w:sz w:val="20"/>
          <w:szCs w:val="20"/>
          <w:lang w:val="cs-CZ" w:eastAsia="cs-CZ"/>
        </w:rPr>
        <w:t>Furse</w:t>
      </w:r>
      <w:proofErr w:type="spellEnd"/>
      <w:r w:rsidRPr="00A06FDC">
        <w:rPr>
          <w:rFonts w:ascii="Arial" w:hAnsi="Arial" w:cs="Arial"/>
          <w:color w:val="20242B"/>
          <w:sz w:val="20"/>
          <w:szCs w:val="20"/>
          <w:lang w:val="cs-CZ" w:eastAsia="cs-CZ"/>
        </w:rPr>
        <w:t xml:space="preserve"> jako hlavní portfolio manažerka a </w:t>
      </w:r>
      <w:proofErr w:type="spellStart"/>
      <w:r w:rsidRPr="00A06FDC">
        <w:rPr>
          <w:rFonts w:ascii="Arial" w:hAnsi="Arial" w:cs="Arial"/>
          <w:color w:val="20242B"/>
          <w:sz w:val="20"/>
          <w:szCs w:val="20"/>
          <w:lang w:val="cs-CZ" w:eastAsia="cs-CZ"/>
        </w:rPr>
        <w:t>Matt</w:t>
      </w:r>
      <w:proofErr w:type="spellEnd"/>
      <w:r w:rsidRPr="00A06FDC">
        <w:rPr>
          <w:rFonts w:ascii="Arial" w:hAnsi="Arial" w:cs="Arial"/>
          <w:color w:val="20242B"/>
          <w:sz w:val="20"/>
          <w:szCs w:val="20"/>
          <w:lang w:val="cs-CZ" w:eastAsia="cs-CZ"/>
        </w:rPr>
        <w:t xml:space="preserve"> </w:t>
      </w:r>
      <w:proofErr w:type="spellStart"/>
      <w:r w:rsidRPr="00A06FDC">
        <w:rPr>
          <w:rFonts w:ascii="Arial" w:hAnsi="Arial" w:cs="Arial"/>
          <w:color w:val="20242B"/>
          <w:sz w:val="20"/>
          <w:szCs w:val="20"/>
          <w:lang w:val="cs-CZ" w:eastAsia="cs-CZ"/>
        </w:rPr>
        <w:t>Egerton</w:t>
      </w:r>
      <w:proofErr w:type="spellEnd"/>
      <w:r w:rsidRPr="00A06FDC">
        <w:rPr>
          <w:rFonts w:ascii="Arial" w:hAnsi="Arial" w:cs="Arial"/>
          <w:color w:val="20242B"/>
          <w:sz w:val="20"/>
          <w:szCs w:val="20"/>
          <w:lang w:val="cs-CZ" w:eastAsia="cs-CZ"/>
        </w:rPr>
        <w:t xml:space="preserve"> jako asistent portfolio manažera a Maxe </w:t>
      </w:r>
      <w:proofErr w:type="spellStart"/>
      <w:r w:rsidRPr="00A06FDC">
        <w:rPr>
          <w:rFonts w:ascii="Arial" w:hAnsi="Arial" w:cs="Arial"/>
          <w:color w:val="20242B"/>
          <w:sz w:val="20"/>
          <w:szCs w:val="20"/>
          <w:lang w:val="cs-CZ" w:eastAsia="cs-CZ"/>
        </w:rPr>
        <w:t>Dawe</w:t>
      </w:r>
      <w:proofErr w:type="spellEnd"/>
      <w:r w:rsidRPr="00A06FDC">
        <w:rPr>
          <w:rFonts w:ascii="Arial" w:hAnsi="Arial" w:cs="Arial"/>
          <w:color w:val="20242B"/>
          <w:sz w:val="20"/>
          <w:szCs w:val="20"/>
          <w:lang w:val="cs-CZ" w:eastAsia="cs-CZ"/>
        </w:rPr>
        <w:t xml:space="preserve"> jako poradce. </w:t>
      </w:r>
    </w:p>
    <w:p w14:paraId="6B9144E6" w14:textId="08FBEB94" w:rsidR="00A06FDC" w:rsidRPr="00A06FDC" w:rsidRDefault="00A06FDC" w:rsidP="00A06FDC">
      <w:pPr>
        <w:pStyle w:val="paragraph"/>
        <w:numPr>
          <w:ilvl w:val="0"/>
          <w:numId w:val="30"/>
        </w:numPr>
        <w:spacing w:before="0" w:beforeAutospacing="0" w:after="0" w:afterAutospacing="0" w:line="276" w:lineRule="auto"/>
        <w:jc w:val="both"/>
        <w:textAlignment w:val="baseline"/>
        <w:rPr>
          <w:rFonts w:ascii="Arial" w:hAnsi="Arial" w:cs="Arial"/>
          <w:color w:val="20242B"/>
          <w:sz w:val="20"/>
          <w:szCs w:val="20"/>
          <w:lang w:val="cs-CZ" w:eastAsia="cs-CZ"/>
        </w:rPr>
      </w:pPr>
      <w:proofErr w:type="spellStart"/>
      <w:r w:rsidRPr="00A06FDC">
        <w:rPr>
          <w:rFonts w:ascii="Arial" w:hAnsi="Arial" w:cs="Arial"/>
          <w:color w:val="20242B"/>
          <w:sz w:val="20"/>
          <w:szCs w:val="20"/>
          <w:lang w:val="cs-CZ" w:eastAsia="cs-CZ"/>
        </w:rPr>
        <w:t>Fidelity</w:t>
      </w:r>
      <w:proofErr w:type="spellEnd"/>
      <w:r w:rsidRPr="00A06FDC">
        <w:rPr>
          <w:rFonts w:ascii="Arial" w:hAnsi="Arial" w:cs="Arial"/>
          <w:color w:val="20242B"/>
          <w:sz w:val="20"/>
          <w:szCs w:val="20"/>
          <w:lang w:val="cs-CZ" w:eastAsia="cs-CZ"/>
        </w:rPr>
        <w:t xml:space="preserve"> </w:t>
      </w:r>
      <w:proofErr w:type="spellStart"/>
      <w:r w:rsidRPr="00A06FDC">
        <w:rPr>
          <w:rFonts w:ascii="Arial" w:hAnsi="Arial" w:cs="Arial"/>
          <w:color w:val="20242B"/>
          <w:sz w:val="20"/>
          <w:szCs w:val="20"/>
          <w:lang w:val="cs-CZ" w:eastAsia="cs-CZ"/>
        </w:rPr>
        <w:t>Funds</w:t>
      </w:r>
      <w:proofErr w:type="spellEnd"/>
      <w:r w:rsidRPr="00A06FDC">
        <w:rPr>
          <w:rFonts w:ascii="Arial" w:hAnsi="Arial" w:cs="Arial"/>
          <w:color w:val="20242B"/>
          <w:sz w:val="20"/>
          <w:szCs w:val="20"/>
          <w:lang w:val="cs-CZ" w:eastAsia="cs-CZ"/>
        </w:rPr>
        <w:t xml:space="preserve"> </w:t>
      </w:r>
      <w:r w:rsidR="00E546AD" w:rsidRPr="00E546AD">
        <w:rPr>
          <w:rFonts w:ascii="Arial" w:hAnsi="Arial" w:cs="Arial"/>
          <w:color w:val="20242B"/>
          <w:sz w:val="20"/>
          <w:szCs w:val="20"/>
          <w:lang w:val="cs-CZ" w:eastAsia="cs-CZ"/>
        </w:rPr>
        <w:t>–</w:t>
      </w:r>
      <w:r w:rsidRPr="00A06FDC">
        <w:rPr>
          <w:rFonts w:ascii="Arial" w:hAnsi="Arial" w:cs="Arial"/>
          <w:color w:val="20242B"/>
          <w:sz w:val="20"/>
          <w:szCs w:val="20"/>
          <w:lang w:val="cs-CZ" w:eastAsia="cs-CZ"/>
        </w:rPr>
        <w:t xml:space="preserve"> S</w:t>
      </w:r>
      <w:proofErr w:type="spellStart"/>
      <w:r w:rsidRPr="00A06FDC">
        <w:rPr>
          <w:rFonts w:ascii="Arial" w:hAnsi="Arial" w:cs="Arial"/>
          <w:color w:val="20242B"/>
          <w:sz w:val="20"/>
          <w:szCs w:val="20"/>
          <w:lang w:val="cs-CZ" w:eastAsia="cs-CZ"/>
        </w:rPr>
        <w:t>ustainable</w:t>
      </w:r>
      <w:proofErr w:type="spellEnd"/>
      <w:r w:rsidRPr="00A06FDC">
        <w:rPr>
          <w:rFonts w:ascii="Arial" w:hAnsi="Arial" w:cs="Arial"/>
          <w:color w:val="20242B"/>
          <w:sz w:val="20"/>
          <w:szCs w:val="20"/>
          <w:lang w:val="cs-CZ" w:eastAsia="cs-CZ"/>
        </w:rPr>
        <w:t xml:space="preserve"> </w:t>
      </w:r>
      <w:proofErr w:type="spellStart"/>
      <w:r w:rsidRPr="00A06FDC">
        <w:rPr>
          <w:rFonts w:ascii="Arial" w:hAnsi="Arial" w:cs="Arial"/>
          <w:color w:val="20242B"/>
          <w:sz w:val="20"/>
          <w:szCs w:val="20"/>
          <w:lang w:val="cs-CZ" w:eastAsia="cs-CZ"/>
        </w:rPr>
        <w:t>Asian</w:t>
      </w:r>
      <w:proofErr w:type="spellEnd"/>
      <w:r w:rsidRPr="00A06FDC">
        <w:rPr>
          <w:rFonts w:ascii="Arial" w:hAnsi="Arial" w:cs="Arial"/>
          <w:color w:val="20242B"/>
          <w:sz w:val="20"/>
          <w:szCs w:val="20"/>
          <w:lang w:val="cs-CZ" w:eastAsia="cs-CZ"/>
        </w:rPr>
        <w:t xml:space="preserve"> Focus </w:t>
      </w:r>
      <w:proofErr w:type="spellStart"/>
      <w:r w:rsidRPr="00A06FDC">
        <w:rPr>
          <w:rFonts w:ascii="Arial" w:hAnsi="Arial" w:cs="Arial"/>
          <w:color w:val="20242B"/>
          <w:sz w:val="20"/>
          <w:szCs w:val="20"/>
          <w:lang w:val="cs-CZ" w:eastAsia="cs-CZ"/>
        </w:rPr>
        <w:t>Fund</w:t>
      </w:r>
      <w:proofErr w:type="spellEnd"/>
      <w:r w:rsidRPr="00A06FDC">
        <w:rPr>
          <w:rFonts w:ascii="Arial" w:hAnsi="Arial" w:cs="Arial"/>
          <w:color w:val="20242B"/>
          <w:sz w:val="20"/>
          <w:szCs w:val="20"/>
          <w:lang w:val="cs-CZ" w:eastAsia="cs-CZ"/>
        </w:rPr>
        <w:t xml:space="preserve">, který řídí </w:t>
      </w:r>
      <w:proofErr w:type="spellStart"/>
      <w:r w:rsidRPr="00A06FDC">
        <w:rPr>
          <w:rFonts w:ascii="Arial" w:hAnsi="Arial" w:cs="Arial"/>
          <w:color w:val="20242B"/>
          <w:sz w:val="20"/>
          <w:szCs w:val="20"/>
          <w:lang w:val="cs-CZ" w:eastAsia="cs-CZ"/>
        </w:rPr>
        <w:t>Mohit</w:t>
      </w:r>
      <w:proofErr w:type="spellEnd"/>
      <w:r w:rsidRPr="00A06FDC">
        <w:rPr>
          <w:rFonts w:ascii="Arial" w:hAnsi="Arial" w:cs="Arial"/>
          <w:color w:val="20242B"/>
          <w:sz w:val="20"/>
          <w:szCs w:val="20"/>
          <w:lang w:val="cs-CZ" w:eastAsia="cs-CZ"/>
        </w:rPr>
        <w:t xml:space="preserve"> </w:t>
      </w:r>
      <w:proofErr w:type="spellStart"/>
      <w:r w:rsidRPr="00A06FDC">
        <w:rPr>
          <w:rFonts w:ascii="Arial" w:hAnsi="Arial" w:cs="Arial"/>
          <w:color w:val="20242B"/>
          <w:sz w:val="20"/>
          <w:szCs w:val="20"/>
          <w:lang w:val="cs-CZ" w:eastAsia="cs-CZ"/>
        </w:rPr>
        <w:t>Mandhana</w:t>
      </w:r>
      <w:proofErr w:type="spellEnd"/>
      <w:r w:rsidRPr="00A06FDC">
        <w:rPr>
          <w:rFonts w:ascii="Arial" w:hAnsi="Arial" w:cs="Arial"/>
          <w:color w:val="20242B"/>
          <w:sz w:val="20"/>
          <w:szCs w:val="20"/>
          <w:lang w:val="cs-CZ" w:eastAsia="cs-CZ"/>
        </w:rPr>
        <w:t xml:space="preserve"> jako portfolio manažer a </w:t>
      </w:r>
      <w:proofErr w:type="spellStart"/>
      <w:r w:rsidRPr="00A06FDC">
        <w:rPr>
          <w:rFonts w:ascii="Arial" w:hAnsi="Arial" w:cs="Arial"/>
          <w:color w:val="20242B"/>
          <w:sz w:val="20"/>
          <w:szCs w:val="20"/>
          <w:lang w:val="cs-CZ" w:eastAsia="cs-CZ"/>
        </w:rPr>
        <w:t>Binyu</w:t>
      </w:r>
      <w:proofErr w:type="spellEnd"/>
      <w:r w:rsidRPr="00A06FDC">
        <w:rPr>
          <w:rFonts w:ascii="Arial" w:hAnsi="Arial" w:cs="Arial"/>
          <w:color w:val="20242B"/>
          <w:sz w:val="20"/>
          <w:szCs w:val="20"/>
          <w:lang w:val="cs-CZ" w:eastAsia="cs-CZ"/>
        </w:rPr>
        <w:t xml:space="preserve"> </w:t>
      </w:r>
      <w:proofErr w:type="spellStart"/>
      <w:r w:rsidRPr="00A06FDC">
        <w:rPr>
          <w:rFonts w:ascii="Arial" w:hAnsi="Arial" w:cs="Arial"/>
          <w:color w:val="20242B"/>
          <w:sz w:val="20"/>
          <w:szCs w:val="20"/>
          <w:lang w:val="cs-CZ" w:eastAsia="cs-CZ"/>
        </w:rPr>
        <w:t>Zhao</w:t>
      </w:r>
      <w:proofErr w:type="spellEnd"/>
      <w:r w:rsidRPr="00A06FDC">
        <w:rPr>
          <w:rFonts w:ascii="Arial" w:hAnsi="Arial" w:cs="Arial"/>
          <w:color w:val="20242B"/>
          <w:sz w:val="20"/>
          <w:szCs w:val="20"/>
          <w:lang w:val="cs-CZ" w:eastAsia="cs-CZ"/>
        </w:rPr>
        <w:t xml:space="preserve"> jako poradce.</w:t>
      </w:r>
    </w:p>
    <w:p w14:paraId="3F0D0D43" w14:textId="77777777" w:rsidR="00A06FDC" w:rsidRPr="00A06FDC" w:rsidRDefault="00A06FDC" w:rsidP="00A06FDC">
      <w:pPr>
        <w:pStyle w:val="paragraph"/>
        <w:spacing w:after="0" w:line="276" w:lineRule="auto"/>
        <w:jc w:val="both"/>
        <w:textAlignment w:val="baseline"/>
        <w:rPr>
          <w:rFonts w:ascii="Arial" w:hAnsi="Arial" w:cs="Arial"/>
          <w:color w:val="20242B"/>
          <w:sz w:val="20"/>
          <w:szCs w:val="20"/>
          <w:lang w:val="cs-CZ" w:eastAsia="cs-CZ"/>
        </w:rPr>
      </w:pPr>
    </w:p>
    <w:p w14:paraId="72C297C8" w14:textId="77777777" w:rsidR="00A06FDC" w:rsidRPr="00A06FDC" w:rsidRDefault="00A06FDC" w:rsidP="00A06FDC">
      <w:pPr>
        <w:pStyle w:val="paragraph"/>
        <w:spacing w:after="0" w:line="276" w:lineRule="auto"/>
        <w:jc w:val="both"/>
        <w:textAlignment w:val="baseline"/>
        <w:rPr>
          <w:rFonts w:ascii="Arial" w:hAnsi="Arial" w:cs="Arial"/>
          <w:color w:val="20242B"/>
          <w:sz w:val="20"/>
          <w:szCs w:val="20"/>
          <w:lang w:val="cs-CZ" w:eastAsia="cs-CZ"/>
        </w:rPr>
      </w:pPr>
      <w:r w:rsidRPr="00A06FDC">
        <w:rPr>
          <w:rFonts w:ascii="Arial" w:hAnsi="Arial" w:cs="Arial"/>
          <w:color w:val="20242B"/>
          <w:sz w:val="20"/>
          <w:szCs w:val="20"/>
          <w:lang w:val="cs-CZ" w:eastAsia="cs-CZ"/>
        </w:rPr>
        <w:lastRenderedPageBreak/>
        <w:t xml:space="preserve">Kromě toho byly čtyři z řady fondů </w:t>
      </w:r>
      <w:proofErr w:type="spellStart"/>
      <w:r w:rsidRPr="00A06FDC">
        <w:rPr>
          <w:rFonts w:ascii="Arial" w:hAnsi="Arial" w:cs="Arial"/>
          <w:color w:val="20242B"/>
          <w:sz w:val="20"/>
          <w:szCs w:val="20"/>
          <w:lang w:val="cs-CZ" w:eastAsia="cs-CZ"/>
        </w:rPr>
        <w:t>Fidelity</w:t>
      </w:r>
      <w:proofErr w:type="spellEnd"/>
      <w:r w:rsidRPr="00A06FDC">
        <w:rPr>
          <w:rFonts w:ascii="Arial" w:hAnsi="Arial" w:cs="Arial"/>
          <w:color w:val="20242B"/>
          <w:sz w:val="20"/>
          <w:szCs w:val="20"/>
          <w:lang w:val="cs-CZ" w:eastAsia="cs-CZ"/>
        </w:rPr>
        <w:t xml:space="preserve"> </w:t>
      </w:r>
      <w:proofErr w:type="spellStart"/>
      <w:r w:rsidRPr="00A06FDC">
        <w:rPr>
          <w:rFonts w:ascii="Arial" w:hAnsi="Arial" w:cs="Arial"/>
          <w:color w:val="20242B"/>
          <w:sz w:val="20"/>
          <w:szCs w:val="20"/>
          <w:lang w:val="cs-CZ" w:eastAsia="cs-CZ"/>
        </w:rPr>
        <w:t>Sustainable</w:t>
      </w:r>
      <w:proofErr w:type="spellEnd"/>
      <w:r w:rsidRPr="00A06FDC">
        <w:rPr>
          <w:rFonts w:ascii="Arial" w:hAnsi="Arial" w:cs="Arial"/>
          <w:color w:val="20242B"/>
          <w:sz w:val="20"/>
          <w:szCs w:val="20"/>
          <w:lang w:val="cs-CZ" w:eastAsia="cs-CZ"/>
        </w:rPr>
        <w:t xml:space="preserve"> </w:t>
      </w:r>
      <w:proofErr w:type="spellStart"/>
      <w:r w:rsidRPr="00A06FDC">
        <w:rPr>
          <w:rFonts w:ascii="Arial" w:hAnsi="Arial" w:cs="Arial"/>
          <w:color w:val="20242B"/>
          <w:sz w:val="20"/>
          <w:szCs w:val="20"/>
          <w:lang w:val="cs-CZ" w:eastAsia="cs-CZ"/>
        </w:rPr>
        <w:t>Family</w:t>
      </w:r>
      <w:proofErr w:type="spellEnd"/>
      <w:r w:rsidRPr="00A06FDC">
        <w:rPr>
          <w:rFonts w:ascii="Arial" w:hAnsi="Arial" w:cs="Arial"/>
          <w:color w:val="20242B"/>
          <w:sz w:val="20"/>
          <w:szCs w:val="20"/>
          <w:lang w:val="cs-CZ" w:eastAsia="cs-CZ"/>
        </w:rPr>
        <w:t xml:space="preserve"> přeřazeny z článku 8 SFDR do článku 9. Tyto strategie byly upraveny tak, aby odpovídaly rámci </w:t>
      </w:r>
      <w:proofErr w:type="spellStart"/>
      <w:r w:rsidRPr="00A06FDC">
        <w:rPr>
          <w:rFonts w:ascii="Arial" w:hAnsi="Arial" w:cs="Arial"/>
          <w:color w:val="20242B"/>
          <w:sz w:val="20"/>
          <w:szCs w:val="20"/>
          <w:lang w:val="cs-CZ" w:eastAsia="cs-CZ"/>
        </w:rPr>
        <w:t>Fidelity</w:t>
      </w:r>
      <w:proofErr w:type="spellEnd"/>
      <w:r w:rsidRPr="00A06FDC">
        <w:rPr>
          <w:rFonts w:ascii="Arial" w:hAnsi="Arial" w:cs="Arial"/>
          <w:color w:val="20242B"/>
          <w:sz w:val="20"/>
          <w:szCs w:val="20"/>
          <w:lang w:val="cs-CZ" w:eastAsia="cs-CZ"/>
        </w:rPr>
        <w:t xml:space="preserve"> podle článku 9. Tým pro správu portfolia těchto </w:t>
      </w:r>
      <w:proofErr w:type="spellStart"/>
      <w:r w:rsidRPr="00A06FDC">
        <w:rPr>
          <w:rFonts w:ascii="Arial" w:hAnsi="Arial" w:cs="Arial"/>
          <w:color w:val="20242B"/>
          <w:sz w:val="20"/>
          <w:szCs w:val="20"/>
          <w:lang w:val="cs-CZ" w:eastAsia="cs-CZ"/>
        </w:rPr>
        <w:t>překlasifikovaných</w:t>
      </w:r>
      <w:proofErr w:type="spellEnd"/>
      <w:r w:rsidRPr="00A06FDC">
        <w:rPr>
          <w:rFonts w:ascii="Arial" w:hAnsi="Arial" w:cs="Arial"/>
          <w:color w:val="20242B"/>
          <w:sz w:val="20"/>
          <w:szCs w:val="20"/>
          <w:lang w:val="cs-CZ" w:eastAsia="cs-CZ"/>
        </w:rPr>
        <w:t xml:space="preserve"> fondů zůstává nezměněn. Jedná se o tyto fondy:</w:t>
      </w:r>
    </w:p>
    <w:p w14:paraId="2E45C8B2" w14:textId="4BC54F3C" w:rsidR="001134F3" w:rsidRPr="001134F3" w:rsidRDefault="001134F3" w:rsidP="001134F3">
      <w:pPr>
        <w:pStyle w:val="paragraph"/>
        <w:numPr>
          <w:ilvl w:val="0"/>
          <w:numId w:val="30"/>
        </w:numPr>
        <w:spacing w:before="0" w:beforeAutospacing="0" w:after="0" w:afterAutospacing="0" w:line="276" w:lineRule="auto"/>
        <w:jc w:val="both"/>
        <w:textAlignment w:val="baseline"/>
        <w:rPr>
          <w:rFonts w:ascii="Arial" w:hAnsi="Arial" w:cs="Arial"/>
          <w:color w:val="20242B"/>
          <w:sz w:val="20"/>
          <w:szCs w:val="20"/>
          <w:lang w:val="cs-CZ" w:eastAsia="cs-CZ"/>
        </w:rPr>
      </w:pPr>
      <w:proofErr w:type="spellStart"/>
      <w:r w:rsidRPr="001134F3">
        <w:rPr>
          <w:rFonts w:ascii="Arial" w:hAnsi="Arial" w:cs="Arial"/>
          <w:color w:val="20242B"/>
          <w:sz w:val="20"/>
          <w:szCs w:val="20"/>
          <w:lang w:val="cs-CZ" w:eastAsia="cs-CZ"/>
        </w:rPr>
        <w:t>Fidelity</w:t>
      </w:r>
      <w:proofErr w:type="spellEnd"/>
      <w:r w:rsidRPr="001134F3">
        <w:rPr>
          <w:rFonts w:ascii="Arial" w:hAnsi="Arial" w:cs="Arial"/>
          <w:color w:val="20242B"/>
          <w:sz w:val="20"/>
          <w:szCs w:val="20"/>
          <w:lang w:val="cs-CZ" w:eastAsia="cs-CZ"/>
        </w:rPr>
        <w:t xml:space="preserve"> </w:t>
      </w:r>
      <w:proofErr w:type="spellStart"/>
      <w:r w:rsidRPr="001134F3">
        <w:rPr>
          <w:rFonts w:ascii="Arial" w:hAnsi="Arial" w:cs="Arial"/>
          <w:color w:val="20242B"/>
          <w:sz w:val="20"/>
          <w:szCs w:val="20"/>
          <w:lang w:val="cs-CZ" w:eastAsia="cs-CZ"/>
        </w:rPr>
        <w:t>Funds</w:t>
      </w:r>
      <w:proofErr w:type="spellEnd"/>
      <w:r w:rsidRPr="001134F3">
        <w:rPr>
          <w:rFonts w:ascii="Arial" w:hAnsi="Arial" w:cs="Arial"/>
          <w:color w:val="20242B"/>
          <w:sz w:val="20"/>
          <w:szCs w:val="20"/>
          <w:lang w:val="cs-CZ" w:eastAsia="cs-CZ"/>
        </w:rPr>
        <w:t xml:space="preserve"> </w:t>
      </w:r>
      <w:r w:rsidR="00E546AD" w:rsidRPr="00E546AD">
        <w:rPr>
          <w:rFonts w:ascii="Arial" w:hAnsi="Arial" w:cs="Arial"/>
          <w:color w:val="20242B"/>
          <w:sz w:val="20"/>
          <w:szCs w:val="20"/>
          <w:lang w:val="cs-CZ" w:eastAsia="cs-CZ"/>
        </w:rPr>
        <w:t>–</w:t>
      </w:r>
      <w:r w:rsidRPr="001134F3">
        <w:rPr>
          <w:rFonts w:ascii="Arial" w:hAnsi="Arial" w:cs="Arial"/>
          <w:color w:val="20242B"/>
          <w:sz w:val="20"/>
          <w:szCs w:val="20"/>
          <w:lang w:val="cs-CZ" w:eastAsia="cs-CZ"/>
        </w:rPr>
        <w:t xml:space="preserve"> </w:t>
      </w:r>
      <w:proofErr w:type="spellStart"/>
      <w:r w:rsidRPr="001134F3">
        <w:rPr>
          <w:rFonts w:ascii="Arial" w:hAnsi="Arial" w:cs="Arial"/>
          <w:color w:val="20242B"/>
          <w:sz w:val="20"/>
          <w:szCs w:val="20"/>
          <w:lang w:val="cs-CZ" w:eastAsia="cs-CZ"/>
        </w:rPr>
        <w:t>Sustainable</w:t>
      </w:r>
      <w:proofErr w:type="spellEnd"/>
      <w:r w:rsidRPr="001134F3">
        <w:rPr>
          <w:rFonts w:ascii="Arial" w:hAnsi="Arial" w:cs="Arial"/>
          <w:color w:val="20242B"/>
          <w:sz w:val="20"/>
          <w:szCs w:val="20"/>
          <w:lang w:val="cs-CZ" w:eastAsia="cs-CZ"/>
        </w:rPr>
        <w:t xml:space="preserve"> Biodiversity </w:t>
      </w:r>
      <w:proofErr w:type="spellStart"/>
      <w:r w:rsidRPr="001134F3">
        <w:rPr>
          <w:rFonts w:ascii="Arial" w:hAnsi="Arial" w:cs="Arial"/>
          <w:color w:val="20242B"/>
          <w:sz w:val="20"/>
          <w:szCs w:val="20"/>
          <w:lang w:val="cs-CZ" w:eastAsia="cs-CZ"/>
        </w:rPr>
        <w:t>Fund</w:t>
      </w:r>
      <w:proofErr w:type="spellEnd"/>
      <w:r w:rsidRPr="001134F3">
        <w:rPr>
          <w:rFonts w:ascii="Arial" w:hAnsi="Arial" w:cs="Arial"/>
          <w:color w:val="20242B"/>
          <w:sz w:val="20"/>
          <w:szCs w:val="20"/>
          <w:lang w:val="cs-CZ" w:eastAsia="cs-CZ"/>
        </w:rPr>
        <w:t xml:space="preserve"> </w:t>
      </w:r>
    </w:p>
    <w:p w14:paraId="46312403" w14:textId="49E3505C" w:rsidR="001134F3" w:rsidRPr="001134F3" w:rsidRDefault="001134F3" w:rsidP="001134F3">
      <w:pPr>
        <w:pStyle w:val="paragraph"/>
        <w:numPr>
          <w:ilvl w:val="0"/>
          <w:numId w:val="30"/>
        </w:numPr>
        <w:spacing w:before="0" w:beforeAutospacing="0" w:after="0" w:afterAutospacing="0" w:line="276" w:lineRule="auto"/>
        <w:jc w:val="both"/>
        <w:textAlignment w:val="baseline"/>
        <w:rPr>
          <w:rFonts w:ascii="Arial" w:hAnsi="Arial" w:cs="Arial"/>
          <w:color w:val="20242B"/>
          <w:sz w:val="20"/>
          <w:szCs w:val="20"/>
          <w:lang w:val="cs-CZ" w:eastAsia="cs-CZ"/>
        </w:rPr>
      </w:pPr>
      <w:proofErr w:type="spellStart"/>
      <w:r w:rsidRPr="001134F3">
        <w:rPr>
          <w:rFonts w:ascii="Arial" w:hAnsi="Arial" w:cs="Arial"/>
          <w:color w:val="20242B"/>
          <w:sz w:val="20"/>
          <w:szCs w:val="20"/>
          <w:lang w:val="cs-CZ" w:eastAsia="cs-CZ"/>
        </w:rPr>
        <w:t>Fidelity</w:t>
      </w:r>
      <w:proofErr w:type="spellEnd"/>
      <w:r w:rsidRPr="001134F3">
        <w:rPr>
          <w:rFonts w:ascii="Arial" w:hAnsi="Arial" w:cs="Arial"/>
          <w:color w:val="20242B"/>
          <w:sz w:val="20"/>
          <w:szCs w:val="20"/>
          <w:lang w:val="cs-CZ" w:eastAsia="cs-CZ"/>
        </w:rPr>
        <w:t xml:space="preserve"> </w:t>
      </w:r>
      <w:proofErr w:type="spellStart"/>
      <w:r w:rsidRPr="001134F3">
        <w:rPr>
          <w:rFonts w:ascii="Arial" w:hAnsi="Arial" w:cs="Arial"/>
          <w:color w:val="20242B"/>
          <w:sz w:val="20"/>
          <w:szCs w:val="20"/>
          <w:lang w:val="cs-CZ" w:eastAsia="cs-CZ"/>
        </w:rPr>
        <w:t>Funds</w:t>
      </w:r>
      <w:proofErr w:type="spellEnd"/>
      <w:r w:rsidRPr="001134F3">
        <w:rPr>
          <w:rFonts w:ascii="Arial" w:hAnsi="Arial" w:cs="Arial"/>
          <w:color w:val="20242B"/>
          <w:sz w:val="20"/>
          <w:szCs w:val="20"/>
          <w:lang w:val="cs-CZ" w:eastAsia="cs-CZ"/>
        </w:rPr>
        <w:t xml:space="preserve"> </w:t>
      </w:r>
      <w:r w:rsidR="00E546AD" w:rsidRPr="00E546AD">
        <w:rPr>
          <w:rFonts w:ascii="Arial" w:hAnsi="Arial" w:cs="Arial"/>
          <w:color w:val="20242B"/>
          <w:sz w:val="20"/>
          <w:szCs w:val="20"/>
          <w:lang w:val="cs-CZ" w:eastAsia="cs-CZ"/>
        </w:rPr>
        <w:t>–</w:t>
      </w:r>
      <w:r w:rsidRPr="001134F3">
        <w:rPr>
          <w:rFonts w:ascii="Arial" w:hAnsi="Arial" w:cs="Arial"/>
          <w:color w:val="20242B"/>
          <w:sz w:val="20"/>
          <w:szCs w:val="20"/>
          <w:lang w:val="cs-CZ" w:eastAsia="cs-CZ"/>
        </w:rPr>
        <w:t xml:space="preserve"> </w:t>
      </w:r>
      <w:proofErr w:type="spellStart"/>
      <w:r w:rsidRPr="001134F3">
        <w:rPr>
          <w:rFonts w:ascii="Arial" w:hAnsi="Arial" w:cs="Arial"/>
          <w:color w:val="20242B"/>
          <w:sz w:val="20"/>
          <w:szCs w:val="20"/>
          <w:lang w:val="cs-CZ" w:eastAsia="cs-CZ"/>
        </w:rPr>
        <w:t>Sustainable</w:t>
      </w:r>
      <w:proofErr w:type="spellEnd"/>
      <w:r w:rsidRPr="001134F3">
        <w:rPr>
          <w:rFonts w:ascii="Arial" w:hAnsi="Arial" w:cs="Arial"/>
          <w:color w:val="20242B"/>
          <w:sz w:val="20"/>
          <w:szCs w:val="20"/>
          <w:lang w:val="cs-CZ" w:eastAsia="cs-CZ"/>
        </w:rPr>
        <w:t xml:space="preserve"> </w:t>
      </w:r>
      <w:proofErr w:type="spellStart"/>
      <w:r w:rsidRPr="001134F3">
        <w:rPr>
          <w:rFonts w:ascii="Arial" w:hAnsi="Arial" w:cs="Arial"/>
          <w:color w:val="20242B"/>
          <w:sz w:val="20"/>
          <w:szCs w:val="20"/>
          <w:lang w:val="cs-CZ" w:eastAsia="cs-CZ"/>
        </w:rPr>
        <w:t>Climate</w:t>
      </w:r>
      <w:proofErr w:type="spellEnd"/>
      <w:r w:rsidRPr="001134F3">
        <w:rPr>
          <w:rFonts w:ascii="Arial" w:hAnsi="Arial" w:cs="Arial"/>
          <w:color w:val="20242B"/>
          <w:sz w:val="20"/>
          <w:szCs w:val="20"/>
          <w:lang w:val="cs-CZ" w:eastAsia="cs-CZ"/>
        </w:rPr>
        <w:t xml:space="preserve"> </w:t>
      </w:r>
      <w:proofErr w:type="spellStart"/>
      <w:r w:rsidRPr="001134F3">
        <w:rPr>
          <w:rFonts w:ascii="Arial" w:hAnsi="Arial" w:cs="Arial"/>
          <w:color w:val="20242B"/>
          <w:sz w:val="20"/>
          <w:szCs w:val="20"/>
          <w:lang w:val="cs-CZ" w:eastAsia="cs-CZ"/>
        </w:rPr>
        <w:t>Solutions</w:t>
      </w:r>
      <w:proofErr w:type="spellEnd"/>
      <w:r w:rsidRPr="001134F3">
        <w:rPr>
          <w:rFonts w:ascii="Arial" w:hAnsi="Arial" w:cs="Arial"/>
          <w:color w:val="20242B"/>
          <w:sz w:val="20"/>
          <w:szCs w:val="20"/>
          <w:lang w:val="cs-CZ" w:eastAsia="cs-CZ"/>
        </w:rPr>
        <w:t xml:space="preserve"> </w:t>
      </w:r>
      <w:proofErr w:type="spellStart"/>
      <w:r w:rsidRPr="001134F3">
        <w:rPr>
          <w:rFonts w:ascii="Arial" w:hAnsi="Arial" w:cs="Arial"/>
          <w:color w:val="20242B"/>
          <w:sz w:val="20"/>
          <w:szCs w:val="20"/>
          <w:lang w:val="cs-CZ" w:eastAsia="cs-CZ"/>
        </w:rPr>
        <w:t>Fund</w:t>
      </w:r>
      <w:proofErr w:type="spellEnd"/>
      <w:r w:rsidRPr="001134F3">
        <w:rPr>
          <w:rFonts w:ascii="Arial" w:hAnsi="Arial" w:cs="Arial"/>
          <w:color w:val="20242B"/>
          <w:sz w:val="20"/>
          <w:szCs w:val="20"/>
          <w:lang w:val="cs-CZ" w:eastAsia="cs-CZ"/>
        </w:rPr>
        <w:t xml:space="preserve"> </w:t>
      </w:r>
    </w:p>
    <w:p w14:paraId="663F6EA4" w14:textId="6E20DBC4" w:rsidR="001134F3" w:rsidRPr="001134F3" w:rsidRDefault="001134F3" w:rsidP="001134F3">
      <w:pPr>
        <w:pStyle w:val="paragraph"/>
        <w:numPr>
          <w:ilvl w:val="0"/>
          <w:numId w:val="30"/>
        </w:numPr>
        <w:spacing w:before="0" w:beforeAutospacing="0" w:after="0" w:afterAutospacing="0" w:line="276" w:lineRule="auto"/>
        <w:jc w:val="both"/>
        <w:textAlignment w:val="baseline"/>
        <w:rPr>
          <w:rFonts w:ascii="Arial" w:hAnsi="Arial" w:cs="Arial"/>
          <w:color w:val="20242B"/>
          <w:sz w:val="20"/>
          <w:szCs w:val="20"/>
          <w:lang w:val="cs-CZ" w:eastAsia="cs-CZ"/>
        </w:rPr>
      </w:pPr>
      <w:proofErr w:type="spellStart"/>
      <w:r w:rsidRPr="001134F3">
        <w:rPr>
          <w:rFonts w:ascii="Arial" w:hAnsi="Arial" w:cs="Arial"/>
          <w:color w:val="20242B"/>
          <w:sz w:val="20"/>
          <w:szCs w:val="20"/>
          <w:lang w:val="cs-CZ" w:eastAsia="cs-CZ"/>
        </w:rPr>
        <w:t>Fidelity</w:t>
      </w:r>
      <w:proofErr w:type="spellEnd"/>
      <w:r w:rsidRPr="001134F3">
        <w:rPr>
          <w:rFonts w:ascii="Arial" w:hAnsi="Arial" w:cs="Arial"/>
          <w:color w:val="20242B"/>
          <w:sz w:val="20"/>
          <w:szCs w:val="20"/>
          <w:lang w:val="cs-CZ" w:eastAsia="cs-CZ"/>
        </w:rPr>
        <w:t xml:space="preserve"> </w:t>
      </w:r>
      <w:proofErr w:type="spellStart"/>
      <w:r w:rsidRPr="001134F3">
        <w:rPr>
          <w:rFonts w:ascii="Arial" w:hAnsi="Arial" w:cs="Arial"/>
          <w:color w:val="20242B"/>
          <w:sz w:val="20"/>
          <w:szCs w:val="20"/>
          <w:lang w:val="cs-CZ" w:eastAsia="cs-CZ"/>
        </w:rPr>
        <w:t>Funds</w:t>
      </w:r>
      <w:proofErr w:type="spellEnd"/>
      <w:r w:rsidRPr="001134F3">
        <w:rPr>
          <w:rFonts w:ascii="Arial" w:hAnsi="Arial" w:cs="Arial"/>
          <w:color w:val="20242B"/>
          <w:sz w:val="20"/>
          <w:szCs w:val="20"/>
          <w:lang w:val="cs-CZ" w:eastAsia="cs-CZ"/>
        </w:rPr>
        <w:t xml:space="preserve"> </w:t>
      </w:r>
      <w:r w:rsidR="00E546AD" w:rsidRPr="00E546AD">
        <w:rPr>
          <w:rFonts w:ascii="Arial" w:hAnsi="Arial" w:cs="Arial"/>
          <w:color w:val="20242B"/>
          <w:sz w:val="20"/>
          <w:szCs w:val="20"/>
          <w:lang w:val="cs-CZ" w:eastAsia="cs-CZ"/>
        </w:rPr>
        <w:t>–</w:t>
      </w:r>
      <w:r w:rsidRPr="001134F3">
        <w:rPr>
          <w:rFonts w:ascii="Arial" w:hAnsi="Arial" w:cs="Arial"/>
          <w:color w:val="20242B"/>
          <w:sz w:val="20"/>
          <w:szCs w:val="20"/>
          <w:lang w:val="cs-CZ" w:eastAsia="cs-CZ"/>
        </w:rPr>
        <w:t xml:space="preserve"> </w:t>
      </w:r>
      <w:proofErr w:type="spellStart"/>
      <w:r w:rsidRPr="001134F3">
        <w:rPr>
          <w:rFonts w:ascii="Arial" w:hAnsi="Arial" w:cs="Arial"/>
          <w:color w:val="20242B"/>
          <w:sz w:val="20"/>
          <w:szCs w:val="20"/>
          <w:lang w:val="cs-CZ" w:eastAsia="cs-CZ"/>
        </w:rPr>
        <w:t>Sustainable</w:t>
      </w:r>
      <w:proofErr w:type="spellEnd"/>
      <w:r w:rsidRPr="001134F3">
        <w:rPr>
          <w:rFonts w:ascii="Arial" w:hAnsi="Arial" w:cs="Arial"/>
          <w:color w:val="20242B"/>
          <w:sz w:val="20"/>
          <w:szCs w:val="20"/>
          <w:lang w:val="cs-CZ" w:eastAsia="cs-CZ"/>
        </w:rPr>
        <w:t xml:space="preserve"> </w:t>
      </w:r>
      <w:proofErr w:type="spellStart"/>
      <w:r w:rsidRPr="001134F3">
        <w:rPr>
          <w:rFonts w:ascii="Arial" w:hAnsi="Arial" w:cs="Arial"/>
          <w:color w:val="20242B"/>
          <w:sz w:val="20"/>
          <w:szCs w:val="20"/>
          <w:lang w:val="cs-CZ" w:eastAsia="cs-CZ"/>
        </w:rPr>
        <w:t>Eurozone</w:t>
      </w:r>
      <w:proofErr w:type="spellEnd"/>
      <w:r w:rsidRPr="001134F3">
        <w:rPr>
          <w:rFonts w:ascii="Arial" w:hAnsi="Arial" w:cs="Arial"/>
          <w:color w:val="20242B"/>
          <w:sz w:val="20"/>
          <w:szCs w:val="20"/>
          <w:lang w:val="cs-CZ" w:eastAsia="cs-CZ"/>
        </w:rPr>
        <w:t xml:space="preserve"> </w:t>
      </w:r>
      <w:proofErr w:type="spellStart"/>
      <w:r w:rsidRPr="001134F3">
        <w:rPr>
          <w:rFonts w:ascii="Arial" w:hAnsi="Arial" w:cs="Arial"/>
          <w:color w:val="20242B"/>
          <w:sz w:val="20"/>
          <w:szCs w:val="20"/>
          <w:lang w:val="cs-CZ" w:eastAsia="cs-CZ"/>
        </w:rPr>
        <w:t>Equity</w:t>
      </w:r>
      <w:proofErr w:type="spellEnd"/>
      <w:r w:rsidRPr="001134F3">
        <w:rPr>
          <w:rFonts w:ascii="Arial" w:hAnsi="Arial" w:cs="Arial"/>
          <w:color w:val="20242B"/>
          <w:sz w:val="20"/>
          <w:szCs w:val="20"/>
          <w:lang w:val="cs-CZ" w:eastAsia="cs-CZ"/>
        </w:rPr>
        <w:t xml:space="preserve"> </w:t>
      </w:r>
      <w:proofErr w:type="spellStart"/>
      <w:r w:rsidRPr="001134F3">
        <w:rPr>
          <w:rFonts w:ascii="Arial" w:hAnsi="Arial" w:cs="Arial"/>
          <w:color w:val="20242B"/>
          <w:sz w:val="20"/>
          <w:szCs w:val="20"/>
          <w:lang w:val="cs-CZ" w:eastAsia="cs-CZ"/>
        </w:rPr>
        <w:t>Fund</w:t>
      </w:r>
      <w:proofErr w:type="spellEnd"/>
      <w:r w:rsidRPr="001134F3">
        <w:rPr>
          <w:rFonts w:ascii="Arial" w:hAnsi="Arial" w:cs="Arial"/>
          <w:color w:val="20242B"/>
          <w:sz w:val="20"/>
          <w:szCs w:val="20"/>
          <w:lang w:val="cs-CZ" w:eastAsia="cs-CZ"/>
        </w:rPr>
        <w:t xml:space="preserve"> </w:t>
      </w:r>
    </w:p>
    <w:p w14:paraId="2A846478" w14:textId="3C4F0A8E" w:rsidR="001134F3" w:rsidRPr="001134F3" w:rsidRDefault="001134F3" w:rsidP="001134F3">
      <w:pPr>
        <w:pStyle w:val="paragraph"/>
        <w:numPr>
          <w:ilvl w:val="0"/>
          <w:numId w:val="30"/>
        </w:numPr>
        <w:spacing w:before="0" w:beforeAutospacing="0" w:after="0" w:afterAutospacing="0" w:line="276" w:lineRule="auto"/>
        <w:jc w:val="both"/>
        <w:textAlignment w:val="baseline"/>
        <w:rPr>
          <w:rFonts w:ascii="Arial" w:hAnsi="Arial" w:cs="Arial"/>
          <w:color w:val="20242B"/>
          <w:sz w:val="20"/>
          <w:szCs w:val="20"/>
          <w:lang w:val="cs-CZ" w:eastAsia="cs-CZ"/>
        </w:rPr>
      </w:pPr>
      <w:proofErr w:type="spellStart"/>
      <w:r w:rsidRPr="001134F3">
        <w:rPr>
          <w:rFonts w:ascii="Arial" w:hAnsi="Arial" w:cs="Arial"/>
          <w:color w:val="20242B"/>
          <w:sz w:val="20"/>
          <w:szCs w:val="20"/>
          <w:lang w:val="cs-CZ" w:eastAsia="cs-CZ"/>
        </w:rPr>
        <w:t>Fidelity</w:t>
      </w:r>
      <w:proofErr w:type="spellEnd"/>
      <w:r w:rsidRPr="001134F3">
        <w:rPr>
          <w:rFonts w:ascii="Arial" w:hAnsi="Arial" w:cs="Arial"/>
          <w:color w:val="20242B"/>
          <w:sz w:val="20"/>
          <w:szCs w:val="20"/>
          <w:lang w:val="cs-CZ" w:eastAsia="cs-CZ"/>
        </w:rPr>
        <w:t xml:space="preserve"> </w:t>
      </w:r>
      <w:proofErr w:type="spellStart"/>
      <w:r w:rsidRPr="001134F3">
        <w:rPr>
          <w:rFonts w:ascii="Arial" w:hAnsi="Arial" w:cs="Arial"/>
          <w:color w:val="20242B"/>
          <w:sz w:val="20"/>
          <w:szCs w:val="20"/>
          <w:lang w:val="cs-CZ" w:eastAsia="cs-CZ"/>
        </w:rPr>
        <w:t>Funds</w:t>
      </w:r>
      <w:proofErr w:type="spellEnd"/>
      <w:r w:rsidR="00E546AD">
        <w:rPr>
          <w:rFonts w:ascii="Arial" w:hAnsi="Arial" w:cs="Arial"/>
          <w:color w:val="20242B"/>
          <w:sz w:val="20"/>
          <w:szCs w:val="20"/>
          <w:lang w:val="cs-CZ" w:eastAsia="cs-CZ"/>
        </w:rPr>
        <w:t xml:space="preserve"> </w:t>
      </w:r>
      <w:r w:rsidR="00E546AD" w:rsidRPr="00E546AD">
        <w:rPr>
          <w:rFonts w:ascii="Arial" w:hAnsi="Arial" w:cs="Arial"/>
          <w:color w:val="20242B"/>
          <w:sz w:val="20"/>
          <w:szCs w:val="20"/>
          <w:lang w:val="cs-CZ" w:eastAsia="cs-CZ"/>
        </w:rPr>
        <w:t>–</w:t>
      </w:r>
      <w:r w:rsidR="00E546AD">
        <w:rPr>
          <w:rFonts w:ascii="Arial" w:hAnsi="Arial" w:cs="Arial"/>
          <w:color w:val="20242B"/>
          <w:sz w:val="20"/>
          <w:szCs w:val="20"/>
          <w:lang w:val="cs-CZ" w:eastAsia="cs-CZ"/>
        </w:rPr>
        <w:t xml:space="preserve"> </w:t>
      </w:r>
      <w:proofErr w:type="spellStart"/>
      <w:r w:rsidRPr="001134F3">
        <w:rPr>
          <w:rFonts w:ascii="Arial" w:hAnsi="Arial" w:cs="Arial"/>
          <w:color w:val="20242B"/>
          <w:sz w:val="20"/>
          <w:szCs w:val="20"/>
          <w:lang w:val="cs-CZ" w:eastAsia="cs-CZ"/>
        </w:rPr>
        <w:t>Sustainable</w:t>
      </w:r>
      <w:proofErr w:type="spellEnd"/>
      <w:r w:rsidRPr="001134F3">
        <w:rPr>
          <w:rFonts w:ascii="Arial" w:hAnsi="Arial" w:cs="Arial"/>
          <w:color w:val="20242B"/>
          <w:sz w:val="20"/>
          <w:szCs w:val="20"/>
          <w:lang w:val="cs-CZ" w:eastAsia="cs-CZ"/>
        </w:rPr>
        <w:t xml:space="preserve"> US </w:t>
      </w:r>
      <w:proofErr w:type="spellStart"/>
      <w:r w:rsidRPr="001134F3">
        <w:rPr>
          <w:rFonts w:ascii="Arial" w:hAnsi="Arial" w:cs="Arial"/>
          <w:color w:val="20242B"/>
          <w:sz w:val="20"/>
          <w:szCs w:val="20"/>
          <w:lang w:val="cs-CZ" w:eastAsia="cs-CZ"/>
        </w:rPr>
        <w:t>Equity</w:t>
      </w:r>
      <w:proofErr w:type="spellEnd"/>
      <w:r w:rsidRPr="001134F3">
        <w:rPr>
          <w:rFonts w:ascii="Arial" w:hAnsi="Arial" w:cs="Arial"/>
          <w:color w:val="20242B"/>
          <w:sz w:val="20"/>
          <w:szCs w:val="20"/>
          <w:lang w:val="cs-CZ" w:eastAsia="cs-CZ"/>
        </w:rPr>
        <w:t xml:space="preserve"> </w:t>
      </w:r>
      <w:proofErr w:type="spellStart"/>
      <w:r w:rsidRPr="001134F3">
        <w:rPr>
          <w:rFonts w:ascii="Arial" w:hAnsi="Arial" w:cs="Arial"/>
          <w:color w:val="20242B"/>
          <w:sz w:val="20"/>
          <w:szCs w:val="20"/>
          <w:lang w:val="cs-CZ" w:eastAsia="cs-CZ"/>
        </w:rPr>
        <w:t>Fund</w:t>
      </w:r>
      <w:proofErr w:type="spellEnd"/>
    </w:p>
    <w:p w14:paraId="340F0FBC" w14:textId="77777777" w:rsidR="001134F3" w:rsidRPr="001134F3" w:rsidRDefault="001134F3" w:rsidP="001134F3">
      <w:pPr>
        <w:pStyle w:val="paragraph"/>
        <w:spacing w:after="0" w:line="276" w:lineRule="auto"/>
        <w:jc w:val="both"/>
        <w:textAlignment w:val="baseline"/>
        <w:rPr>
          <w:rFonts w:ascii="Arial" w:hAnsi="Arial" w:cs="Arial"/>
          <w:color w:val="20242B"/>
          <w:sz w:val="20"/>
          <w:szCs w:val="20"/>
          <w:lang w:val="cs-CZ" w:eastAsia="cs-CZ"/>
        </w:rPr>
      </w:pPr>
      <w:r w:rsidRPr="001134F3">
        <w:rPr>
          <w:rFonts w:ascii="Arial" w:hAnsi="Arial" w:cs="Arial"/>
          <w:color w:val="20242B"/>
          <w:sz w:val="20"/>
          <w:szCs w:val="20"/>
          <w:lang w:val="cs-CZ" w:eastAsia="cs-CZ"/>
        </w:rPr>
        <w:t xml:space="preserve">Fondy podle článku 9 vyžadují, aby po odečtení hotovosti a zajišťovacích nástrojů bylo 100 % investic fondu investováno do "udržitelných investic". Aby emitent splňoval definici "udržitelných investic" společnosti </w:t>
      </w:r>
      <w:proofErr w:type="spellStart"/>
      <w:r w:rsidRPr="001134F3">
        <w:rPr>
          <w:rFonts w:ascii="Arial" w:hAnsi="Arial" w:cs="Arial"/>
          <w:color w:val="20242B"/>
          <w:sz w:val="20"/>
          <w:szCs w:val="20"/>
          <w:lang w:val="cs-CZ" w:eastAsia="cs-CZ"/>
        </w:rPr>
        <w:t>Fidelity</w:t>
      </w:r>
      <w:proofErr w:type="spellEnd"/>
      <w:r w:rsidRPr="001134F3">
        <w:rPr>
          <w:rFonts w:ascii="Arial" w:hAnsi="Arial" w:cs="Arial"/>
          <w:color w:val="20242B"/>
          <w:sz w:val="20"/>
          <w:szCs w:val="20"/>
          <w:lang w:val="cs-CZ" w:eastAsia="cs-CZ"/>
        </w:rPr>
        <w:t xml:space="preserve">, musí mít alespoň 50 % svých příjmů generovaných z činností přispívajících k dosažení nějakého environmentálního nebo sociálního cíle. Což je měřeno podle škály EU, vlastního nástroje společnosti </w:t>
      </w:r>
      <w:proofErr w:type="spellStart"/>
      <w:r w:rsidRPr="001134F3">
        <w:rPr>
          <w:rFonts w:ascii="Arial" w:hAnsi="Arial" w:cs="Arial"/>
          <w:color w:val="20242B"/>
          <w:sz w:val="20"/>
          <w:szCs w:val="20"/>
          <w:lang w:val="cs-CZ" w:eastAsia="cs-CZ"/>
        </w:rPr>
        <w:t>Fidelity</w:t>
      </w:r>
      <w:proofErr w:type="spellEnd"/>
      <w:r w:rsidRPr="001134F3">
        <w:rPr>
          <w:rFonts w:ascii="Arial" w:hAnsi="Arial" w:cs="Arial"/>
          <w:color w:val="20242B"/>
          <w:sz w:val="20"/>
          <w:szCs w:val="20"/>
          <w:lang w:val="cs-CZ" w:eastAsia="cs-CZ"/>
        </w:rPr>
        <w:t xml:space="preserve"> nebo prostřednictvím robustní strategie dekarbonizace směřující k čisté nule. Kromě toho se podle specifikace SFDR vyžaduje, aby "udržitelné investice" nezpůsobovaly žádnou zásadní škodu, splňovaly minimální záruky a aplikovaly osvědčené postupy správy a řízení.</w:t>
      </w:r>
    </w:p>
    <w:p w14:paraId="40DB655B" w14:textId="77777777" w:rsidR="001134F3" w:rsidRDefault="001134F3" w:rsidP="001134F3">
      <w:pPr>
        <w:pStyle w:val="paragraph"/>
        <w:spacing w:before="0" w:beforeAutospacing="0" w:after="0" w:afterAutospacing="0" w:line="276" w:lineRule="auto"/>
        <w:jc w:val="both"/>
        <w:textAlignment w:val="baseline"/>
        <w:rPr>
          <w:rFonts w:ascii="Arial" w:hAnsi="Arial" w:cs="Arial"/>
          <w:color w:val="20242B"/>
          <w:sz w:val="20"/>
          <w:szCs w:val="20"/>
          <w:lang w:val="cs-CZ" w:eastAsia="cs-CZ"/>
        </w:rPr>
      </w:pPr>
      <w:r w:rsidRPr="001134F3">
        <w:rPr>
          <w:rFonts w:ascii="Arial" w:hAnsi="Arial" w:cs="Arial"/>
          <w:color w:val="20242B"/>
          <w:sz w:val="20"/>
          <w:szCs w:val="20"/>
          <w:lang w:val="cs-CZ" w:eastAsia="cs-CZ"/>
        </w:rPr>
        <w:t xml:space="preserve">Skupinu aktivních fondů podle článku 9 doplňují 2 ETF spravované podle čl. 9(3) SFDR: </w:t>
      </w:r>
      <w:proofErr w:type="spellStart"/>
      <w:r w:rsidRPr="001134F3">
        <w:rPr>
          <w:rFonts w:ascii="Arial" w:hAnsi="Arial" w:cs="Arial"/>
          <w:color w:val="20242B"/>
          <w:sz w:val="20"/>
          <w:szCs w:val="20"/>
          <w:lang w:val="cs-CZ" w:eastAsia="cs-CZ"/>
        </w:rPr>
        <w:t>Fidelity</w:t>
      </w:r>
      <w:proofErr w:type="spellEnd"/>
      <w:r w:rsidRPr="001134F3">
        <w:rPr>
          <w:rFonts w:ascii="Arial" w:hAnsi="Arial" w:cs="Arial"/>
          <w:color w:val="20242B"/>
          <w:sz w:val="20"/>
          <w:szCs w:val="20"/>
          <w:lang w:val="cs-CZ" w:eastAsia="cs-CZ"/>
        </w:rPr>
        <w:t xml:space="preserve"> </w:t>
      </w:r>
      <w:proofErr w:type="spellStart"/>
      <w:r w:rsidRPr="001134F3">
        <w:rPr>
          <w:rFonts w:ascii="Arial" w:hAnsi="Arial" w:cs="Arial"/>
          <w:color w:val="20242B"/>
          <w:sz w:val="20"/>
          <w:szCs w:val="20"/>
          <w:lang w:val="cs-CZ" w:eastAsia="cs-CZ"/>
        </w:rPr>
        <w:t>Sustainable</w:t>
      </w:r>
      <w:proofErr w:type="spellEnd"/>
      <w:r w:rsidRPr="001134F3">
        <w:rPr>
          <w:rFonts w:ascii="Arial" w:hAnsi="Arial" w:cs="Arial"/>
          <w:color w:val="20242B"/>
          <w:sz w:val="20"/>
          <w:szCs w:val="20"/>
          <w:lang w:val="cs-CZ" w:eastAsia="cs-CZ"/>
        </w:rPr>
        <w:t xml:space="preserve"> </w:t>
      </w:r>
      <w:proofErr w:type="spellStart"/>
      <w:r w:rsidRPr="001134F3">
        <w:rPr>
          <w:rFonts w:ascii="Arial" w:hAnsi="Arial" w:cs="Arial"/>
          <w:color w:val="20242B"/>
          <w:sz w:val="20"/>
          <w:szCs w:val="20"/>
          <w:lang w:val="cs-CZ" w:eastAsia="cs-CZ"/>
        </w:rPr>
        <w:t>Global</w:t>
      </w:r>
      <w:proofErr w:type="spellEnd"/>
      <w:r w:rsidRPr="001134F3">
        <w:rPr>
          <w:rFonts w:ascii="Arial" w:hAnsi="Arial" w:cs="Arial"/>
          <w:color w:val="20242B"/>
          <w:sz w:val="20"/>
          <w:szCs w:val="20"/>
          <w:lang w:val="cs-CZ" w:eastAsia="cs-CZ"/>
        </w:rPr>
        <w:t xml:space="preserve"> </w:t>
      </w:r>
      <w:proofErr w:type="spellStart"/>
      <w:r w:rsidRPr="001134F3">
        <w:rPr>
          <w:rFonts w:ascii="Arial" w:hAnsi="Arial" w:cs="Arial"/>
          <w:color w:val="20242B"/>
          <w:sz w:val="20"/>
          <w:szCs w:val="20"/>
          <w:lang w:val="cs-CZ" w:eastAsia="cs-CZ"/>
        </w:rPr>
        <w:t>Corporate</w:t>
      </w:r>
      <w:proofErr w:type="spellEnd"/>
      <w:r w:rsidRPr="001134F3">
        <w:rPr>
          <w:rFonts w:ascii="Arial" w:hAnsi="Arial" w:cs="Arial"/>
          <w:color w:val="20242B"/>
          <w:sz w:val="20"/>
          <w:szCs w:val="20"/>
          <w:lang w:val="cs-CZ" w:eastAsia="cs-CZ"/>
        </w:rPr>
        <w:t xml:space="preserve"> Bond Paris-</w:t>
      </w:r>
      <w:proofErr w:type="spellStart"/>
      <w:r w:rsidRPr="001134F3">
        <w:rPr>
          <w:rFonts w:ascii="Arial" w:hAnsi="Arial" w:cs="Arial"/>
          <w:color w:val="20242B"/>
          <w:sz w:val="20"/>
          <w:szCs w:val="20"/>
          <w:lang w:val="cs-CZ" w:eastAsia="cs-CZ"/>
        </w:rPr>
        <w:t>Aligned</w:t>
      </w:r>
      <w:proofErr w:type="spellEnd"/>
      <w:r w:rsidRPr="001134F3">
        <w:rPr>
          <w:rFonts w:ascii="Arial" w:hAnsi="Arial" w:cs="Arial"/>
          <w:color w:val="20242B"/>
          <w:sz w:val="20"/>
          <w:szCs w:val="20"/>
          <w:lang w:val="cs-CZ" w:eastAsia="cs-CZ"/>
        </w:rPr>
        <w:t xml:space="preserve"> </w:t>
      </w:r>
      <w:proofErr w:type="spellStart"/>
      <w:r w:rsidRPr="001134F3">
        <w:rPr>
          <w:rFonts w:ascii="Arial" w:hAnsi="Arial" w:cs="Arial"/>
          <w:color w:val="20242B"/>
          <w:sz w:val="20"/>
          <w:szCs w:val="20"/>
          <w:lang w:val="cs-CZ" w:eastAsia="cs-CZ"/>
        </w:rPr>
        <w:t>Multifactor</w:t>
      </w:r>
      <w:proofErr w:type="spellEnd"/>
      <w:r w:rsidRPr="001134F3">
        <w:rPr>
          <w:rFonts w:ascii="Arial" w:hAnsi="Arial" w:cs="Arial"/>
          <w:color w:val="20242B"/>
          <w:sz w:val="20"/>
          <w:szCs w:val="20"/>
          <w:lang w:val="cs-CZ" w:eastAsia="cs-CZ"/>
        </w:rPr>
        <w:t xml:space="preserve"> UCITS ETF a </w:t>
      </w:r>
      <w:proofErr w:type="spellStart"/>
      <w:r w:rsidRPr="001134F3">
        <w:rPr>
          <w:rFonts w:ascii="Arial" w:hAnsi="Arial" w:cs="Arial"/>
          <w:color w:val="20242B"/>
          <w:sz w:val="20"/>
          <w:szCs w:val="20"/>
          <w:lang w:val="cs-CZ" w:eastAsia="cs-CZ"/>
        </w:rPr>
        <w:t>Fidelity</w:t>
      </w:r>
      <w:proofErr w:type="spellEnd"/>
      <w:r w:rsidRPr="001134F3">
        <w:rPr>
          <w:rFonts w:ascii="Arial" w:hAnsi="Arial" w:cs="Arial"/>
          <w:color w:val="20242B"/>
          <w:sz w:val="20"/>
          <w:szCs w:val="20"/>
          <w:lang w:val="cs-CZ" w:eastAsia="cs-CZ"/>
        </w:rPr>
        <w:t xml:space="preserve"> </w:t>
      </w:r>
      <w:proofErr w:type="spellStart"/>
      <w:r w:rsidRPr="001134F3">
        <w:rPr>
          <w:rFonts w:ascii="Arial" w:hAnsi="Arial" w:cs="Arial"/>
          <w:color w:val="20242B"/>
          <w:sz w:val="20"/>
          <w:szCs w:val="20"/>
          <w:lang w:val="cs-CZ" w:eastAsia="cs-CZ"/>
        </w:rPr>
        <w:t>Sustainable</w:t>
      </w:r>
      <w:proofErr w:type="spellEnd"/>
      <w:r w:rsidRPr="001134F3">
        <w:rPr>
          <w:rFonts w:ascii="Arial" w:hAnsi="Arial" w:cs="Arial"/>
          <w:color w:val="20242B"/>
          <w:sz w:val="20"/>
          <w:szCs w:val="20"/>
          <w:lang w:val="cs-CZ" w:eastAsia="cs-CZ"/>
        </w:rPr>
        <w:t xml:space="preserve"> </w:t>
      </w:r>
      <w:proofErr w:type="spellStart"/>
      <w:r w:rsidRPr="001134F3">
        <w:rPr>
          <w:rFonts w:ascii="Arial" w:hAnsi="Arial" w:cs="Arial"/>
          <w:color w:val="20242B"/>
          <w:sz w:val="20"/>
          <w:szCs w:val="20"/>
          <w:lang w:val="cs-CZ" w:eastAsia="cs-CZ"/>
        </w:rPr>
        <w:t>Global</w:t>
      </w:r>
      <w:proofErr w:type="spellEnd"/>
      <w:r w:rsidRPr="001134F3">
        <w:rPr>
          <w:rFonts w:ascii="Arial" w:hAnsi="Arial" w:cs="Arial"/>
          <w:color w:val="20242B"/>
          <w:sz w:val="20"/>
          <w:szCs w:val="20"/>
          <w:lang w:val="cs-CZ" w:eastAsia="cs-CZ"/>
        </w:rPr>
        <w:t xml:space="preserve"> </w:t>
      </w:r>
      <w:proofErr w:type="spellStart"/>
      <w:r w:rsidRPr="001134F3">
        <w:rPr>
          <w:rFonts w:ascii="Arial" w:hAnsi="Arial" w:cs="Arial"/>
          <w:color w:val="20242B"/>
          <w:sz w:val="20"/>
          <w:szCs w:val="20"/>
          <w:lang w:val="cs-CZ" w:eastAsia="cs-CZ"/>
        </w:rPr>
        <w:t>High</w:t>
      </w:r>
      <w:proofErr w:type="spellEnd"/>
      <w:r w:rsidRPr="001134F3">
        <w:rPr>
          <w:rFonts w:ascii="Arial" w:hAnsi="Arial" w:cs="Arial"/>
          <w:color w:val="20242B"/>
          <w:sz w:val="20"/>
          <w:szCs w:val="20"/>
          <w:lang w:val="cs-CZ" w:eastAsia="cs-CZ"/>
        </w:rPr>
        <w:t xml:space="preserve"> </w:t>
      </w:r>
      <w:proofErr w:type="spellStart"/>
      <w:r w:rsidRPr="001134F3">
        <w:rPr>
          <w:rFonts w:ascii="Arial" w:hAnsi="Arial" w:cs="Arial"/>
          <w:color w:val="20242B"/>
          <w:sz w:val="20"/>
          <w:szCs w:val="20"/>
          <w:lang w:val="cs-CZ" w:eastAsia="cs-CZ"/>
        </w:rPr>
        <w:t>Yield</w:t>
      </w:r>
      <w:proofErr w:type="spellEnd"/>
      <w:r w:rsidRPr="001134F3">
        <w:rPr>
          <w:rFonts w:ascii="Arial" w:hAnsi="Arial" w:cs="Arial"/>
          <w:color w:val="20242B"/>
          <w:sz w:val="20"/>
          <w:szCs w:val="20"/>
          <w:lang w:val="cs-CZ" w:eastAsia="cs-CZ"/>
        </w:rPr>
        <w:t xml:space="preserve"> Bond Paris-</w:t>
      </w:r>
      <w:proofErr w:type="spellStart"/>
      <w:r w:rsidRPr="001134F3">
        <w:rPr>
          <w:rFonts w:ascii="Arial" w:hAnsi="Arial" w:cs="Arial"/>
          <w:color w:val="20242B"/>
          <w:sz w:val="20"/>
          <w:szCs w:val="20"/>
          <w:lang w:val="cs-CZ" w:eastAsia="cs-CZ"/>
        </w:rPr>
        <w:t>Aligned</w:t>
      </w:r>
      <w:proofErr w:type="spellEnd"/>
      <w:r w:rsidRPr="001134F3">
        <w:rPr>
          <w:rFonts w:ascii="Arial" w:hAnsi="Arial" w:cs="Arial"/>
          <w:color w:val="20242B"/>
          <w:sz w:val="20"/>
          <w:szCs w:val="20"/>
          <w:lang w:val="cs-CZ" w:eastAsia="cs-CZ"/>
        </w:rPr>
        <w:t xml:space="preserve"> </w:t>
      </w:r>
      <w:proofErr w:type="spellStart"/>
      <w:r w:rsidRPr="001134F3">
        <w:rPr>
          <w:rFonts w:ascii="Arial" w:hAnsi="Arial" w:cs="Arial"/>
          <w:color w:val="20242B"/>
          <w:sz w:val="20"/>
          <w:szCs w:val="20"/>
          <w:lang w:val="cs-CZ" w:eastAsia="cs-CZ"/>
        </w:rPr>
        <w:t>Multifactor</w:t>
      </w:r>
      <w:proofErr w:type="spellEnd"/>
      <w:r w:rsidRPr="001134F3">
        <w:rPr>
          <w:rFonts w:ascii="Arial" w:hAnsi="Arial" w:cs="Arial"/>
          <w:color w:val="20242B"/>
          <w:sz w:val="20"/>
          <w:szCs w:val="20"/>
          <w:lang w:val="cs-CZ" w:eastAsia="cs-CZ"/>
        </w:rPr>
        <w:t xml:space="preserve"> UCITS ETF.</w:t>
      </w:r>
    </w:p>
    <w:p w14:paraId="3BCC2787" w14:textId="77777777" w:rsidR="001134F3" w:rsidRDefault="001134F3" w:rsidP="001134F3">
      <w:pPr>
        <w:pStyle w:val="paragraph"/>
        <w:spacing w:before="0" w:beforeAutospacing="0" w:after="0" w:afterAutospacing="0" w:line="276" w:lineRule="auto"/>
        <w:jc w:val="both"/>
        <w:textAlignment w:val="baseline"/>
        <w:rPr>
          <w:rFonts w:ascii="Arial" w:hAnsi="Arial" w:cs="Arial"/>
          <w:color w:val="20242B"/>
          <w:sz w:val="20"/>
          <w:szCs w:val="20"/>
          <w:lang w:val="cs-CZ" w:eastAsia="cs-CZ"/>
        </w:rPr>
      </w:pPr>
    </w:p>
    <w:p w14:paraId="22154D39" w14:textId="77777777" w:rsidR="00A06FDC" w:rsidRPr="001134F3" w:rsidRDefault="001134F3" w:rsidP="001134F3">
      <w:pPr>
        <w:pStyle w:val="paragraph"/>
        <w:spacing w:before="0" w:beforeAutospacing="0" w:after="0" w:afterAutospacing="0" w:line="276" w:lineRule="auto"/>
        <w:jc w:val="both"/>
        <w:textAlignment w:val="baseline"/>
        <w:rPr>
          <w:rFonts w:ascii="Arial" w:hAnsi="Arial" w:cs="Arial"/>
          <w:color w:val="20242B"/>
          <w:sz w:val="20"/>
          <w:szCs w:val="20"/>
          <w:lang w:val="cs-CZ" w:eastAsia="cs-CZ"/>
        </w:rPr>
      </w:pPr>
      <w:r w:rsidRPr="001134F3">
        <w:rPr>
          <w:rFonts w:ascii="Arial" w:hAnsi="Arial" w:cs="Arial"/>
          <w:color w:val="20242B"/>
          <w:sz w:val="20"/>
          <w:szCs w:val="20"/>
          <w:lang w:val="cs-CZ" w:eastAsia="cs-CZ"/>
        </w:rPr>
        <w:t xml:space="preserve">Christophe Gloser, </w:t>
      </w:r>
      <w:proofErr w:type="spellStart"/>
      <w:r w:rsidRPr="001134F3">
        <w:rPr>
          <w:rFonts w:ascii="Arial" w:hAnsi="Arial" w:cs="Arial"/>
          <w:color w:val="20242B"/>
          <w:sz w:val="20"/>
          <w:szCs w:val="20"/>
          <w:lang w:val="cs-CZ" w:eastAsia="cs-CZ"/>
        </w:rPr>
        <w:t>Head</w:t>
      </w:r>
      <w:proofErr w:type="spellEnd"/>
      <w:r w:rsidRPr="001134F3">
        <w:rPr>
          <w:rFonts w:ascii="Arial" w:hAnsi="Arial" w:cs="Arial"/>
          <w:color w:val="20242B"/>
          <w:sz w:val="20"/>
          <w:szCs w:val="20"/>
          <w:lang w:val="cs-CZ" w:eastAsia="cs-CZ"/>
        </w:rPr>
        <w:t xml:space="preserve"> </w:t>
      </w:r>
      <w:proofErr w:type="spellStart"/>
      <w:r w:rsidRPr="001134F3">
        <w:rPr>
          <w:rFonts w:ascii="Arial" w:hAnsi="Arial" w:cs="Arial"/>
          <w:color w:val="20242B"/>
          <w:sz w:val="20"/>
          <w:szCs w:val="20"/>
          <w:lang w:val="cs-CZ" w:eastAsia="cs-CZ"/>
        </w:rPr>
        <w:t>of</w:t>
      </w:r>
      <w:proofErr w:type="spellEnd"/>
      <w:r w:rsidRPr="001134F3">
        <w:rPr>
          <w:rFonts w:ascii="Arial" w:hAnsi="Arial" w:cs="Arial"/>
          <w:color w:val="20242B"/>
          <w:sz w:val="20"/>
          <w:szCs w:val="20"/>
          <w:lang w:val="cs-CZ" w:eastAsia="cs-CZ"/>
        </w:rPr>
        <w:t xml:space="preserve"> sales pro kontinentální Evropu společnosti </w:t>
      </w:r>
      <w:proofErr w:type="spellStart"/>
      <w:r w:rsidRPr="001134F3">
        <w:rPr>
          <w:rFonts w:ascii="Arial" w:hAnsi="Arial" w:cs="Arial"/>
          <w:color w:val="20242B"/>
          <w:sz w:val="20"/>
          <w:szCs w:val="20"/>
          <w:lang w:val="cs-CZ" w:eastAsia="cs-CZ"/>
        </w:rPr>
        <w:t>Fidelity</w:t>
      </w:r>
      <w:proofErr w:type="spellEnd"/>
      <w:r w:rsidRPr="001134F3">
        <w:rPr>
          <w:rFonts w:ascii="Arial" w:hAnsi="Arial" w:cs="Arial"/>
          <w:color w:val="20242B"/>
          <w:sz w:val="20"/>
          <w:szCs w:val="20"/>
          <w:lang w:val="cs-CZ" w:eastAsia="cs-CZ"/>
        </w:rPr>
        <w:t xml:space="preserve"> International, dodává: </w:t>
      </w:r>
      <w:r w:rsidRPr="001134F3">
        <w:rPr>
          <w:rFonts w:ascii="Arial" w:hAnsi="Arial" w:cs="Arial"/>
          <w:i/>
          <w:color w:val="20242B"/>
          <w:sz w:val="20"/>
          <w:szCs w:val="20"/>
          <w:lang w:val="cs-CZ" w:eastAsia="cs-CZ"/>
        </w:rPr>
        <w:t>"Udržitelnost je jedním z největších a ne</w:t>
      </w:r>
      <w:r>
        <w:rPr>
          <w:rFonts w:ascii="Arial" w:hAnsi="Arial" w:cs="Arial"/>
          <w:i/>
          <w:color w:val="20242B"/>
          <w:sz w:val="20"/>
          <w:szCs w:val="20"/>
          <w:lang w:val="cs-CZ" w:eastAsia="cs-CZ"/>
        </w:rPr>
        <w:t xml:space="preserve">jpřevratnějších megatrendů, </w:t>
      </w:r>
      <w:r w:rsidRPr="001134F3">
        <w:rPr>
          <w:rFonts w:ascii="Arial" w:hAnsi="Arial" w:cs="Arial"/>
          <w:i/>
          <w:color w:val="20242B"/>
          <w:sz w:val="20"/>
          <w:szCs w:val="20"/>
          <w:lang w:val="cs-CZ" w:eastAsia="cs-CZ"/>
        </w:rPr>
        <w:t xml:space="preserve">kterým odvětví čelí a které ovlivňují náš proces investičního rozhodování. Jsme odhodláni poskytovat našim klientům ta nejlepší řešení, a proto se snažíme dále vytvářet vhodné produkty pro naše klienty i v dlouhodobém horizontu. Naše řada fondů </w:t>
      </w:r>
      <w:proofErr w:type="spellStart"/>
      <w:r w:rsidRPr="001134F3">
        <w:rPr>
          <w:rFonts w:ascii="Arial" w:hAnsi="Arial" w:cs="Arial"/>
          <w:i/>
          <w:color w:val="20242B"/>
          <w:sz w:val="20"/>
          <w:szCs w:val="20"/>
          <w:lang w:val="cs-CZ" w:eastAsia="cs-CZ"/>
        </w:rPr>
        <w:t>Sustainable</w:t>
      </w:r>
      <w:proofErr w:type="spellEnd"/>
      <w:r w:rsidRPr="001134F3">
        <w:rPr>
          <w:rFonts w:ascii="Arial" w:hAnsi="Arial" w:cs="Arial"/>
          <w:i/>
          <w:color w:val="20242B"/>
          <w:sz w:val="20"/>
          <w:szCs w:val="20"/>
          <w:lang w:val="cs-CZ" w:eastAsia="cs-CZ"/>
        </w:rPr>
        <w:t xml:space="preserve"> </w:t>
      </w:r>
      <w:proofErr w:type="spellStart"/>
      <w:r w:rsidRPr="001134F3">
        <w:rPr>
          <w:rFonts w:ascii="Arial" w:hAnsi="Arial" w:cs="Arial"/>
          <w:i/>
          <w:color w:val="20242B"/>
          <w:sz w:val="20"/>
          <w:szCs w:val="20"/>
          <w:lang w:val="cs-CZ" w:eastAsia="cs-CZ"/>
        </w:rPr>
        <w:t>Family</w:t>
      </w:r>
      <w:proofErr w:type="spellEnd"/>
      <w:r w:rsidRPr="001134F3">
        <w:rPr>
          <w:rFonts w:ascii="Arial" w:hAnsi="Arial" w:cs="Arial"/>
          <w:i/>
          <w:color w:val="20242B"/>
          <w:sz w:val="20"/>
          <w:szCs w:val="20"/>
          <w:lang w:val="cs-CZ" w:eastAsia="cs-CZ"/>
        </w:rPr>
        <w:t xml:space="preserve"> nyní zahrnuje téměř 60 aktivních strategií, které klientům nabízejí přístup k fondům napříč třídami aktiv v rámci strategií ESG."</w:t>
      </w:r>
    </w:p>
    <w:p w14:paraId="26403BC1" w14:textId="77777777" w:rsidR="00A06FDC" w:rsidRPr="00A06FDC" w:rsidRDefault="00A06FDC" w:rsidP="00A06FDC">
      <w:pPr>
        <w:pStyle w:val="F2-zkladn"/>
      </w:pPr>
    </w:p>
    <w:p w14:paraId="09412FDC" w14:textId="77777777" w:rsidR="00725052" w:rsidRPr="00627C23" w:rsidRDefault="00725052" w:rsidP="00627C23">
      <w:pPr>
        <w:spacing w:before="0" w:line="240" w:lineRule="atLeast"/>
        <w:rPr>
          <w:color w:val="000000" w:themeColor="text1"/>
        </w:rPr>
      </w:pPr>
      <w:r w:rsidRPr="00455A3C">
        <w:rPr>
          <w:b/>
        </w:rPr>
        <w:t>Pro více informací kontaktujte:</w:t>
      </w:r>
    </w:p>
    <w:p w14:paraId="24D5CF1C" w14:textId="77777777" w:rsidR="00725052" w:rsidRDefault="00725052" w:rsidP="002027ED">
      <w:pPr>
        <w:spacing w:before="0" w:line="240" w:lineRule="atLeast"/>
        <w:rPr>
          <w:b/>
        </w:rPr>
      </w:pPr>
      <w:r>
        <w:rPr>
          <w:b/>
        </w:rPr>
        <w:t>Eliška Krohová</w:t>
      </w:r>
    </w:p>
    <w:p w14:paraId="397723E3"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2AA89694" w14:textId="77777777" w:rsidR="00725052" w:rsidRPr="00455A3C" w:rsidRDefault="00725052" w:rsidP="002027ED">
      <w:pPr>
        <w:spacing w:before="0" w:line="240" w:lineRule="atLeast"/>
      </w:pPr>
    </w:p>
    <w:p w14:paraId="20A580D0" w14:textId="77777777" w:rsidR="00725052" w:rsidRPr="00455A3C" w:rsidRDefault="00725052" w:rsidP="002027ED">
      <w:pPr>
        <w:spacing w:before="0" w:line="240" w:lineRule="atLeast"/>
      </w:pPr>
      <w:r w:rsidRPr="00455A3C">
        <w:t>Ostrovní 126/30</w:t>
      </w:r>
    </w:p>
    <w:p w14:paraId="084B6543" w14:textId="77777777" w:rsidR="00725052" w:rsidRPr="00455A3C" w:rsidRDefault="00725052" w:rsidP="002027ED">
      <w:pPr>
        <w:spacing w:before="0" w:line="240" w:lineRule="atLeast"/>
      </w:pPr>
      <w:r w:rsidRPr="00455A3C">
        <w:t>110 00 Praha 1</w:t>
      </w:r>
    </w:p>
    <w:p w14:paraId="4F786992" w14:textId="77777777" w:rsidR="00725052" w:rsidRPr="00455A3C" w:rsidRDefault="00725052" w:rsidP="002027ED">
      <w:pPr>
        <w:spacing w:before="0" w:line="240" w:lineRule="atLeast"/>
      </w:pPr>
      <w:proofErr w:type="spellStart"/>
      <w:r>
        <w:t>gsm</w:t>
      </w:r>
      <w:proofErr w:type="spellEnd"/>
      <w:r>
        <w:t>: + 420 720 406 659</w:t>
      </w:r>
    </w:p>
    <w:p w14:paraId="5976E2A6" w14:textId="77777777" w:rsidR="000E2910" w:rsidRDefault="00725052" w:rsidP="002027ED">
      <w:pPr>
        <w:spacing w:before="0" w:line="240" w:lineRule="atLeast"/>
        <w:rPr>
          <w:rStyle w:val="Hypertextovodkaz"/>
        </w:rPr>
      </w:pPr>
      <w:r w:rsidRPr="00455A3C">
        <w:rPr>
          <w:color w:val="000000"/>
        </w:rPr>
        <w:t xml:space="preserve">e-mail: </w:t>
      </w:r>
      <w:hyperlink r:id="rId11" w:history="1">
        <w:r w:rsidRPr="00E23FD4">
          <w:rPr>
            <w:rStyle w:val="Hypertextovodkaz"/>
          </w:rPr>
          <w:t>eliska.krohova@crestcom.cz</w:t>
        </w:r>
      </w:hyperlink>
    </w:p>
    <w:p w14:paraId="40E1E7A0" w14:textId="77777777" w:rsidR="005A5AB1" w:rsidRPr="005A5AB1" w:rsidRDefault="005A5AB1" w:rsidP="002027ED">
      <w:pPr>
        <w:pStyle w:val="F2-zkladn"/>
      </w:pPr>
    </w:p>
    <w:p w14:paraId="357FBF7D"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00E1FA80" w14:textId="77777777" w:rsidR="00CF15DB" w:rsidRPr="00DB284F" w:rsidRDefault="00D404D5" w:rsidP="00DB284F">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w:t>
      </w:r>
      <w:r w:rsidRPr="00D404D5">
        <w:rPr>
          <w:color w:val="000000"/>
          <w:lang w:eastAsia="en-US"/>
        </w:rPr>
        <w:lastRenderedPageBreak/>
        <w:t xml:space="preserve">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7853BD0A" w14:textId="77777777" w:rsidR="00DC0ACA" w:rsidRDefault="00DC0ACA" w:rsidP="002027ED">
      <w:pPr>
        <w:pStyle w:val="F2-zkladn"/>
        <w:rPr>
          <w:b/>
          <w:bCs/>
        </w:rPr>
      </w:pPr>
    </w:p>
    <w:p w14:paraId="3F881FD8" w14:textId="77777777" w:rsidR="00424771" w:rsidRPr="00424771" w:rsidRDefault="00424771" w:rsidP="002027ED">
      <w:pPr>
        <w:pStyle w:val="F2-zkladn"/>
        <w:rPr>
          <w:b/>
          <w:bCs/>
        </w:rPr>
      </w:pPr>
      <w:r w:rsidRPr="00424771">
        <w:rPr>
          <w:b/>
          <w:bCs/>
        </w:rPr>
        <w:t>Důležité upozornění</w:t>
      </w:r>
    </w:p>
    <w:p w14:paraId="643A868C" w14:textId="77777777" w:rsidR="00424771" w:rsidRDefault="00424771" w:rsidP="002027ED">
      <w:pPr>
        <w:pStyle w:val="F2-zkladn"/>
      </w:pPr>
      <w:r>
        <w:t>Toto je propagační materiál. Tento dokument nesmí být bez předchozího souhlasu rozmnožován nebo rozšiřován.</w:t>
      </w:r>
    </w:p>
    <w:p w14:paraId="344883F9"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5CFBBC80"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407B5A8F"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574DF48B"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64AB551B"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1BECDA22" w14:textId="77777777" w:rsidR="00424771" w:rsidRDefault="00424771" w:rsidP="002027ED">
      <w:pPr>
        <w:pStyle w:val="F2-zkladn"/>
      </w:pPr>
      <w:r>
        <w:t>Minulá výkonnost není spolehlivým ukazatelem budoucích výsledků.</w:t>
      </w:r>
    </w:p>
    <w:p w14:paraId="6878FE5A"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04C29EC9"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w:t>
      </w:r>
      <w:r>
        <w:lastRenderedPageBreak/>
        <w:t xml:space="preserve">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39524190"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23AA022A"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75FD56B5" w14:textId="0B1F445E" w:rsidR="00954343" w:rsidRDefault="00954343" w:rsidP="002027ED">
      <w:pPr>
        <w:pStyle w:val="F2-zkladn"/>
      </w:pPr>
      <w:r w:rsidRPr="00954343">
        <w:t>MKAT11692</w:t>
      </w:r>
    </w:p>
    <w:sectPr w:rsidR="00954343" w:rsidSect="002F1160">
      <w:headerReference w:type="default" r:id="rId12"/>
      <w:footerReference w:type="default" r:id="rId13"/>
      <w:headerReference w:type="first" r:id="rId14"/>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17EED" w14:textId="77777777" w:rsidR="00E6378F" w:rsidRDefault="00E6378F">
      <w:r>
        <w:separator/>
      </w:r>
    </w:p>
  </w:endnote>
  <w:endnote w:type="continuationSeparator" w:id="0">
    <w:p w14:paraId="0ACEB7CA" w14:textId="77777777" w:rsidR="00E6378F" w:rsidRDefault="00E6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4B0A"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11850" w14:textId="77777777" w:rsidR="00E6378F" w:rsidRDefault="00E6378F">
      <w:r>
        <w:separator/>
      </w:r>
    </w:p>
  </w:footnote>
  <w:footnote w:type="continuationSeparator" w:id="0">
    <w:p w14:paraId="7F0CA42A" w14:textId="77777777" w:rsidR="00E6378F" w:rsidRDefault="00E6378F">
      <w:r>
        <w:continuationSeparator/>
      </w:r>
    </w:p>
  </w:footnote>
  <w:footnote w:type="continuationNotice" w:id="1">
    <w:p w14:paraId="3F29D04A" w14:textId="77777777" w:rsidR="00E6378F" w:rsidRDefault="00E637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FD40"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9748" w14:textId="77777777" w:rsidR="001D1343" w:rsidRDefault="0018797C">
    <w:pPr>
      <w:pStyle w:val="Zhlav"/>
    </w:pPr>
    <w:r>
      <w:rPr>
        <w:noProof/>
      </w:rPr>
      <w:drawing>
        <wp:anchor distT="0" distB="0" distL="114300" distR="114300" simplePos="0" relativeHeight="251657728" behindDoc="0" locked="0" layoutInCell="1" allowOverlap="1" wp14:anchorId="761F38B4" wp14:editId="26CF569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29D59ED7" w14:textId="77777777" w:rsidR="001D1343" w:rsidRDefault="001D1343">
    <w:pPr>
      <w:pStyle w:val="Zhlav"/>
    </w:pPr>
  </w:p>
  <w:p w14:paraId="033B7759"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6"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8"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56A652A"/>
    <w:multiLevelType w:val="hybridMultilevel"/>
    <w:tmpl w:val="8892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3" w15:restartNumberingAfterBreak="0">
    <w:nsid w:val="5B755401"/>
    <w:multiLevelType w:val="hybridMultilevel"/>
    <w:tmpl w:val="C93A3728"/>
    <w:lvl w:ilvl="0" w:tplc="0950C63E">
      <w:numFmt w:val="bullet"/>
      <w:lvlText w:val="-"/>
      <w:lvlJc w:val="left"/>
      <w:pPr>
        <w:ind w:left="720" w:hanging="360"/>
      </w:pPr>
      <w:rPr>
        <w:rFonts w:ascii="Arial" w:eastAsia="Times New Roman" w:hAnsi="Arial" w:cs="Arial" w:hint="default"/>
        <w:b w:val="0"/>
        <w:sz w:val="2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5"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2F7C3D"/>
    <w:multiLevelType w:val="hybridMultilevel"/>
    <w:tmpl w:val="1AB276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72C3628F"/>
    <w:multiLevelType w:val="hybridMultilevel"/>
    <w:tmpl w:val="3BCC654E"/>
    <w:lvl w:ilvl="0" w:tplc="04050001">
      <w:start w:val="1"/>
      <w:numFmt w:val="bullet"/>
      <w:lvlText w:val=""/>
      <w:lvlJc w:val="left"/>
      <w:pPr>
        <w:ind w:left="720" w:hanging="360"/>
      </w:pPr>
      <w:rPr>
        <w:rFonts w:ascii="Symbol" w:hAnsi="Symbol" w:hint="default"/>
        <w:b w:val="0"/>
        <w:sz w:val="21"/>
      </w:rPr>
    </w:lvl>
    <w:lvl w:ilvl="1" w:tplc="8482CED4">
      <w:numFmt w:val="bullet"/>
      <w:lvlText w:val="-"/>
      <w:lvlJc w:val="left"/>
      <w:pPr>
        <w:ind w:left="1440" w:hanging="360"/>
      </w:pPr>
      <w:rPr>
        <w:rFonts w:ascii="Arial" w:eastAsia="Times New Roman" w:hAnsi="Arial" w:cs="Arial" w:hint="default"/>
        <w:b w:val="0"/>
        <w:sz w:val="21"/>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580020177">
    <w:abstractNumId w:val="15"/>
  </w:num>
  <w:num w:numId="2" w16cid:durableId="624235034">
    <w:abstractNumId w:val="24"/>
  </w:num>
  <w:num w:numId="3" w16cid:durableId="1963882581">
    <w:abstractNumId w:val="29"/>
  </w:num>
  <w:num w:numId="4" w16cid:durableId="222716810">
    <w:abstractNumId w:val="18"/>
  </w:num>
  <w:num w:numId="5" w16cid:durableId="1108112886">
    <w:abstractNumId w:val="19"/>
  </w:num>
  <w:num w:numId="6" w16cid:durableId="1426488816">
    <w:abstractNumId w:val="17"/>
  </w:num>
  <w:num w:numId="7" w16cid:durableId="1365205218">
    <w:abstractNumId w:val="27"/>
  </w:num>
  <w:num w:numId="8" w16cid:durableId="1311792749">
    <w:abstractNumId w:val="21"/>
  </w:num>
  <w:num w:numId="9" w16cid:durableId="1967199675">
    <w:abstractNumId w:val="8"/>
  </w:num>
  <w:num w:numId="10" w16cid:durableId="1103066384">
    <w:abstractNumId w:val="3"/>
  </w:num>
  <w:num w:numId="11" w16cid:durableId="1411777774">
    <w:abstractNumId w:val="2"/>
  </w:num>
  <w:num w:numId="12" w16cid:durableId="217589950">
    <w:abstractNumId w:val="1"/>
  </w:num>
  <w:num w:numId="13" w16cid:durableId="612786626">
    <w:abstractNumId w:val="0"/>
  </w:num>
  <w:num w:numId="14" w16cid:durableId="1653363197">
    <w:abstractNumId w:val="11"/>
  </w:num>
  <w:num w:numId="15" w16cid:durableId="1842424151">
    <w:abstractNumId w:val="9"/>
  </w:num>
  <w:num w:numId="16" w16cid:durableId="1737705016">
    <w:abstractNumId w:val="7"/>
  </w:num>
  <w:num w:numId="17" w16cid:durableId="1791557806">
    <w:abstractNumId w:val="6"/>
  </w:num>
  <w:num w:numId="18" w16cid:durableId="1334606163">
    <w:abstractNumId w:val="5"/>
  </w:num>
  <w:num w:numId="19" w16cid:durableId="42868447">
    <w:abstractNumId w:val="4"/>
  </w:num>
  <w:num w:numId="20" w16cid:durableId="1167327341">
    <w:abstractNumId w:val="14"/>
  </w:num>
  <w:num w:numId="21" w16cid:durableId="419252356">
    <w:abstractNumId w:val="22"/>
  </w:num>
  <w:num w:numId="22" w16cid:durableId="1616015300">
    <w:abstractNumId w:val="12"/>
  </w:num>
  <w:num w:numId="23" w16cid:durableId="826635203">
    <w:abstractNumId w:val="10"/>
  </w:num>
  <w:num w:numId="24" w16cid:durableId="2087218410">
    <w:abstractNumId w:val="13"/>
  </w:num>
  <w:num w:numId="25" w16cid:durableId="294219730">
    <w:abstractNumId w:val="16"/>
  </w:num>
  <w:num w:numId="26" w16cid:durableId="817039537">
    <w:abstractNumId w:val="25"/>
  </w:num>
  <w:num w:numId="27" w16cid:durableId="139156664">
    <w:abstractNumId w:val="26"/>
  </w:num>
  <w:num w:numId="28" w16cid:durableId="1887570183">
    <w:abstractNumId w:val="23"/>
  </w:num>
  <w:num w:numId="29" w16cid:durableId="1492090845">
    <w:abstractNumId w:val="28"/>
  </w:num>
  <w:num w:numId="30" w16cid:durableId="247808754">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2"/>
  </w:hdrShapeDefaults>
  <w:footnotePr>
    <w:footnote w:id="-1"/>
    <w:footnote w:id="0"/>
    <w:footnote w:id="1"/>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5CC6"/>
    <w:rsid w:val="00001A0D"/>
    <w:rsid w:val="0000353E"/>
    <w:rsid w:val="000051B3"/>
    <w:rsid w:val="00005C47"/>
    <w:rsid w:val="000064D6"/>
    <w:rsid w:val="00006E35"/>
    <w:rsid w:val="00011BEC"/>
    <w:rsid w:val="00013232"/>
    <w:rsid w:val="00016492"/>
    <w:rsid w:val="00017E0A"/>
    <w:rsid w:val="00021D97"/>
    <w:rsid w:val="0002277D"/>
    <w:rsid w:val="000237A9"/>
    <w:rsid w:val="00026B23"/>
    <w:rsid w:val="00032CD3"/>
    <w:rsid w:val="00033378"/>
    <w:rsid w:val="0003583E"/>
    <w:rsid w:val="00035DD6"/>
    <w:rsid w:val="000363FF"/>
    <w:rsid w:val="000378F9"/>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3CB"/>
    <w:rsid w:val="000A755E"/>
    <w:rsid w:val="000B0FBB"/>
    <w:rsid w:val="000B2222"/>
    <w:rsid w:val="000B2426"/>
    <w:rsid w:val="000B31BA"/>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5D25"/>
    <w:rsid w:val="000E7127"/>
    <w:rsid w:val="000E7418"/>
    <w:rsid w:val="000F0587"/>
    <w:rsid w:val="000F1AE6"/>
    <w:rsid w:val="000F2443"/>
    <w:rsid w:val="000F274E"/>
    <w:rsid w:val="000F27E1"/>
    <w:rsid w:val="000F330C"/>
    <w:rsid w:val="000F4953"/>
    <w:rsid w:val="000F5A28"/>
    <w:rsid w:val="000F5BBC"/>
    <w:rsid w:val="000F75AD"/>
    <w:rsid w:val="000F75F1"/>
    <w:rsid w:val="000F7C86"/>
    <w:rsid w:val="0010078F"/>
    <w:rsid w:val="00102DF4"/>
    <w:rsid w:val="00111B20"/>
    <w:rsid w:val="00112C69"/>
    <w:rsid w:val="00112D51"/>
    <w:rsid w:val="00113408"/>
    <w:rsid w:val="001134F3"/>
    <w:rsid w:val="00113C5A"/>
    <w:rsid w:val="00113E5E"/>
    <w:rsid w:val="0011458C"/>
    <w:rsid w:val="00114722"/>
    <w:rsid w:val="001169F2"/>
    <w:rsid w:val="00117D27"/>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0309"/>
    <w:rsid w:val="001715D9"/>
    <w:rsid w:val="00172511"/>
    <w:rsid w:val="00172F1C"/>
    <w:rsid w:val="0017506A"/>
    <w:rsid w:val="00177E1C"/>
    <w:rsid w:val="00177E5E"/>
    <w:rsid w:val="0018406F"/>
    <w:rsid w:val="00184F14"/>
    <w:rsid w:val="0018525E"/>
    <w:rsid w:val="0018797C"/>
    <w:rsid w:val="00193268"/>
    <w:rsid w:val="00193655"/>
    <w:rsid w:val="00193CC3"/>
    <w:rsid w:val="00194285"/>
    <w:rsid w:val="00194945"/>
    <w:rsid w:val="001970D7"/>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3EB"/>
    <w:rsid w:val="001E57AB"/>
    <w:rsid w:val="001E67FF"/>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4347"/>
    <w:rsid w:val="00224EAE"/>
    <w:rsid w:val="00225670"/>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5331"/>
    <w:rsid w:val="0024760D"/>
    <w:rsid w:val="002476C8"/>
    <w:rsid w:val="00252C08"/>
    <w:rsid w:val="0025356A"/>
    <w:rsid w:val="002548DB"/>
    <w:rsid w:val="00255E9C"/>
    <w:rsid w:val="00255F84"/>
    <w:rsid w:val="00256692"/>
    <w:rsid w:val="00257859"/>
    <w:rsid w:val="0026336D"/>
    <w:rsid w:val="00267F47"/>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3679"/>
    <w:rsid w:val="00296721"/>
    <w:rsid w:val="00296E4C"/>
    <w:rsid w:val="00297239"/>
    <w:rsid w:val="00297E46"/>
    <w:rsid w:val="002A0553"/>
    <w:rsid w:val="002A3111"/>
    <w:rsid w:val="002A44A9"/>
    <w:rsid w:val="002A4D2E"/>
    <w:rsid w:val="002B0AF2"/>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11C7"/>
    <w:rsid w:val="002D22C6"/>
    <w:rsid w:val="002D28A9"/>
    <w:rsid w:val="002D7CBC"/>
    <w:rsid w:val="002E3325"/>
    <w:rsid w:val="002E497E"/>
    <w:rsid w:val="002E76D1"/>
    <w:rsid w:val="002F0500"/>
    <w:rsid w:val="002F1160"/>
    <w:rsid w:val="002F7A8F"/>
    <w:rsid w:val="003005F4"/>
    <w:rsid w:val="00301881"/>
    <w:rsid w:val="00302961"/>
    <w:rsid w:val="00303102"/>
    <w:rsid w:val="00307253"/>
    <w:rsid w:val="003078EB"/>
    <w:rsid w:val="00307E7E"/>
    <w:rsid w:val="00310E2F"/>
    <w:rsid w:val="00311AE0"/>
    <w:rsid w:val="003172DF"/>
    <w:rsid w:val="003177AF"/>
    <w:rsid w:val="00320015"/>
    <w:rsid w:val="00321AE8"/>
    <w:rsid w:val="00322CF1"/>
    <w:rsid w:val="00324E48"/>
    <w:rsid w:val="00327439"/>
    <w:rsid w:val="003274DC"/>
    <w:rsid w:val="00327F8D"/>
    <w:rsid w:val="00327F8E"/>
    <w:rsid w:val="003301F8"/>
    <w:rsid w:val="00330682"/>
    <w:rsid w:val="00330746"/>
    <w:rsid w:val="00331400"/>
    <w:rsid w:val="003322D8"/>
    <w:rsid w:val="003343C4"/>
    <w:rsid w:val="00334497"/>
    <w:rsid w:val="00340CA2"/>
    <w:rsid w:val="00341E98"/>
    <w:rsid w:val="00347B43"/>
    <w:rsid w:val="0035034F"/>
    <w:rsid w:val="003524F1"/>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215"/>
    <w:rsid w:val="003866DC"/>
    <w:rsid w:val="003872AC"/>
    <w:rsid w:val="003900AC"/>
    <w:rsid w:val="00390999"/>
    <w:rsid w:val="003911D6"/>
    <w:rsid w:val="00391760"/>
    <w:rsid w:val="00391EEB"/>
    <w:rsid w:val="00394B7B"/>
    <w:rsid w:val="00395B87"/>
    <w:rsid w:val="00397E34"/>
    <w:rsid w:val="003A0565"/>
    <w:rsid w:val="003A0BB4"/>
    <w:rsid w:val="003A2CC7"/>
    <w:rsid w:val="003A415C"/>
    <w:rsid w:val="003A4774"/>
    <w:rsid w:val="003A68DD"/>
    <w:rsid w:val="003A7482"/>
    <w:rsid w:val="003A75FD"/>
    <w:rsid w:val="003A7DAF"/>
    <w:rsid w:val="003B3BF6"/>
    <w:rsid w:val="003B4278"/>
    <w:rsid w:val="003B6B7E"/>
    <w:rsid w:val="003C0075"/>
    <w:rsid w:val="003C06F7"/>
    <w:rsid w:val="003C1594"/>
    <w:rsid w:val="003C19B7"/>
    <w:rsid w:val="003C4059"/>
    <w:rsid w:val="003C50F1"/>
    <w:rsid w:val="003C511D"/>
    <w:rsid w:val="003C6392"/>
    <w:rsid w:val="003C681A"/>
    <w:rsid w:val="003C7010"/>
    <w:rsid w:val="003C7DAE"/>
    <w:rsid w:val="003D2083"/>
    <w:rsid w:val="003D2B0F"/>
    <w:rsid w:val="003D626C"/>
    <w:rsid w:val="003E03EB"/>
    <w:rsid w:val="003E0642"/>
    <w:rsid w:val="003E1363"/>
    <w:rsid w:val="003E450D"/>
    <w:rsid w:val="003E54FD"/>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63EC"/>
    <w:rsid w:val="00487542"/>
    <w:rsid w:val="0049074E"/>
    <w:rsid w:val="004907F4"/>
    <w:rsid w:val="00493172"/>
    <w:rsid w:val="0049538C"/>
    <w:rsid w:val="004955BB"/>
    <w:rsid w:val="004A0EA9"/>
    <w:rsid w:val="004A3C5B"/>
    <w:rsid w:val="004A461C"/>
    <w:rsid w:val="004A4780"/>
    <w:rsid w:val="004A47DC"/>
    <w:rsid w:val="004A52B6"/>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5035"/>
    <w:rsid w:val="004C5F47"/>
    <w:rsid w:val="004C7EA7"/>
    <w:rsid w:val="004D1014"/>
    <w:rsid w:val="004D3633"/>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ACA"/>
    <w:rsid w:val="00506CD0"/>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20B4"/>
    <w:rsid w:val="005437B4"/>
    <w:rsid w:val="0054471F"/>
    <w:rsid w:val="00544A64"/>
    <w:rsid w:val="005459F5"/>
    <w:rsid w:val="00545B68"/>
    <w:rsid w:val="00546CB9"/>
    <w:rsid w:val="00546DF7"/>
    <w:rsid w:val="0055121B"/>
    <w:rsid w:val="00551751"/>
    <w:rsid w:val="00552B6E"/>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B79"/>
    <w:rsid w:val="005B24EA"/>
    <w:rsid w:val="005B2F2A"/>
    <w:rsid w:val="005B33DF"/>
    <w:rsid w:val="005B6F85"/>
    <w:rsid w:val="005C00A9"/>
    <w:rsid w:val="005C20F7"/>
    <w:rsid w:val="005C22F8"/>
    <w:rsid w:val="005C4078"/>
    <w:rsid w:val="005C5039"/>
    <w:rsid w:val="005C5B2D"/>
    <w:rsid w:val="005C74D1"/>
    <w:rsid w:val="005C7C7C"/>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04C17"/>
    <w:rsid w:val="006058F1"/>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37A9"/>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746"/>
    <w:rsid w:val="00683717"/>
    <w:rsid w:val="00684132"/>
    <w:rsid w:val="006844B9"/>
    <w:rsid w:val="00685B75"/>
    <w:rsid w:val="006867CC"/>
    <w:rsid w:val="00690740"/>
    <w:rsid w:val="00690C50"/>
    <w:rsid w:val="00692EE8"/>
    <w:rsid w:val="00694CCF"/>
    <w:rsid w:val="0069509B"/>
    <w:rsid w:val="00696362"/>
    <w:rsid w:val="006A04AE"/>
    <w:rsid w:val="006A0E52"/>
    <w:rsid w:val="006A25B4"/>
    <w:rsid w:val="006A30DB"/>
    <w:rsid w:val="006A3949"/>
    <w:rsid w:val="006A4A62"/>
    <w:rsid w:val="006A7552"/>
    <w:rsid w:val="006B01B9"/>
    <w:rsid w:val="006B0439"/>
    <w:rsid w:val="006B0D10"/>
    <w:rsid w:val="006B0EC2"/>
    <w:rsid w:val="006B13D4"/>
    <w:rsid w:val="006B3ABE"/>
    <w:rsid w:val="006B4A52"/>
    <w:rsid w:val="006B5383"/>
    <w:rsid w:val="006B6A37"/>
    <w:rsid w:val="006B6D68"/>
    <w:rsid w:val="006B6F61"/>
    <w:rsid w:val="006C4633"/>
    <w:rsid w:val="006C5636"/>
    <w:rsid w:val="006C6C67"/>
    <w:rsid w:val="006C79D3"/>
    <w:rsid w:val="006D0805"/>
    <w:rsid w:val="006D0AA8"/>
    <w:rsid w:val="006D4517"/>
    <w:rsid w:val="006D5F3A"/>
    <w:rsid w:val="006D6BCD"/>
    <w:rsid w:val="006D7B5A"/>
    <w:rsid w:val="006E1E9E"/>
    <w:rsid w:val="006E4279"/>
    <w:rsid w:val="006E4913"/>
    <w:rsid w:val="006E5555"/>
    <w:rsid w:val="006E5B47"/>
    <w:rsid w:val="006E7DAC"/>
    <w:rsid w:val="006F15CC"/>
    <w:rsid w:val="006F1CCA"/>
    <w:rsid w:val="006F2C0E"/>
    <w:rsid w:val="006F4F09"/>
    <w:rsid w:val="006F640B"/>
    <w:rsid w:val="0070043C"/>
    <w:rsid w:val="007046FB"/>
    <w:rsid w:val="00705A61"/>
    <w:rsid w:val="00710424"/>
    <w:rsid w:val="007109F6"/>
    <w:rsid w:val="007133CB"/>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2FD0"/>
    <w:rsid w:val="007432EF"/>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92CC3"/>
    <w:rsid w:val="007947C6"/>
    <w:rsid w:val="00794CF3"/>
    <w:rsid w:val="00794E4C"/>
    <w:rsid w:val="00795109"/>
    <w:rsid w:val="0079614E"/>
    <w:rsid w:val="007A0160"/>
    <w:rsid w:val="007A027B"/>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48E"/>
    <w:rsid w:val="007C46D1"/>
    <w:rsid w:val="007C5731"/>
    <w:rsid w:val="007C730D"/>
    <w:rsid w:val="007C7393"/>
    <w:rsid w:val="007D391B"/>
    <w:rsid w:val="007D5CD8"/>
    <w:rsid w:val="007D6974"/>
    <w:rsid w:val="007D7780"/>
    <w:rsid w:val="007E06B8"/>
    <w:rsid w:val="007E0A4B"/>
    <w:rsid w:val="007E326A"/>
    <w:rsid w:val="007E3EDF"/>
    <w:rsid w:val="007E541D"/>
    <w:rsid w:val="007F1637"/>
    <w:rsid w:val="007F1B11"/>
    <w:rsid w:val="007F1FBA"/>
    <w:rsid w:val="007F4ABD"/>
    <w:rsid w:val="007F7212"/>
    <w:rsid w:val="007F74CA"/>
    <w:rsid w:val="007F7B5C"/>
    <w:rsid w:val="00800307"/>
    <w:rsid w:val="00800365"/>
    <w:rsid w:val="00800399"/>
    <w:rsid w:val="008014EC"/>
    <w:rsid w:val="0080235B"/>
    <w:rsid w:val="008029BA"/>
    <w:rsid w:val="008075EA"/>
    <w:rsid w:val="008111C3"/>
    <w:rsid w:val="00812CF5"/>
    <w:rsid w:val="00813471"/>
    <w:rsid w:val="00814198"/>
    <w:rsid w:val="00814390"/>
    <w:rsid w:val="00814679"/>
    <w:rsid w:val="00814849"/>
    <w:rsid w:val="00821F46"/>
    <w:rsid w:val="00822050"/>
    <w:rsid w:val="00822B92"/>
    <w:rsid w:val="00825653"/>
    <w:rsid w:val="00825D4F"/>
    <w:rsid w:val="00827DBA"/>
    <w:rsid w:val="00830D57"/>
    <w:rsid w:val="00832A31"/>
    <w:rsid w:val="00835916"/>
    <w:rsid w:val="0083650C"/>
    <w:rsid w:val="0084045B"/>
    <w:rsid w:val="00841B72"/>
    <w:rsid w:val="0084658D"/>
    <w:rsid w:val="0084695E"/>
    <w:rsid w:val="00850166"/>
    <w:rsid w:val="00850650"/>
    <w:rsid w:val="00851E91"/>
    <w:rsid w:val="008524C4"/>
    <w:rsid w:val="0085268C"/>
    <w:rsid w:val="00854ABD"/>
    <w:rsid w:val="00856ED6"/>
    <w:rsid w:val="00861070"/>
    <w:rsid w:val="00864A50"/>
    <w:rsid w:val="00865C11"/>
    <w:rsid w:val="00866290"/>
    <w:rsid w:val="00866978"/>
    <w:rsid w:val="00866D9F"/>
    <w:rsid w:val="00871D3C"/>
    <w:rsid w:val="00872129"/>
    <w:rsid w:val="00872DC6"/>
    <w:rsid w:val="008730BC"/>
    <w:rsid w:val="00874D66"/>
    <w:rsid w:val="0087590B"/>
    <w:rsid w:val="00877A7A"/>
    <w:rsid w:val="00877D54"/>
    <w:rsid w:val="0088208A"/>
    <w:rsid w:val="00882EAC"/>
    <w:rsid w:val="0088306B"/>
    <w:rsid w:val="00883B41"/>
    <w:rsid w:val="008874FC"/>
    <w:rsid w:val="0088798F"/>
    <w:rsid w:val="00890B69"/>
    <w:rsid w:val="008933DC"/>
    <w:rsid w:val="008936B3"/>
    <w:rsid w:val="00893890"/>
    <w:rsid w:val="00894515"/>
    <w:rsid w:val="008958D8"/>
    <w:rsid w:val="008976A7"/>
    <w:rsid w:val="008A0E63"/>
    <w:rsid w:val="008A114F"/>
    <w:rsid w:val="008A2257"/>
    <w:rsid w:val="008A33CE"/>
    <w:rsid w:val="008B1F88"/>
    <w:rsid w:val="008B298E"/>
    <w:rsid w:val="008B2B89"/>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8F3B73"/>
    <w:rsid w:val="00900CE5"/>
    <w:rsid w:val="00902C26"/>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5A6"/>
    <w:rsid w:val="00950C28"/>
    <w:rsid w:val="00951993"/>
    <w:rsid w:val="0095216E"/>
    <w:rsid w:val="00953E57"/>
    <w:rsid w:val="00954343"/>
    <w:rsid w:val="00954CC0"/>
    <w:rsid w:val="00955C25"/>
    <w:rsid w:val="00956BB5"/>
    <w:rsid w:val="00957676"/>
    <w:rsid w:val="009621B2"/>
    <w:rsid w:val="00963A1A"/>
    <w:rsid w:val="00963E1E"/>
    <w:rsid w:val="00964590"/>
    <w:rsid w:val="0096654A"/>
    <w:rsid w:val="00971187"/>
    <w:rsid w:val="00971196"/>
    <w:rsid w:val="00973755"/>
    <w:rsid w:val="00980736"/>
    <w:rsid w:val="00981704"/>
    <w:rsid w:val="0098182C"/>
    <w:rsid w:val="00983F39"/>
    <w:rsid w:val="00984390"/>
    <w:rsid w:val="00985839"/>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B4"/>
    <w:rsid w:val="009C3F13"/>
    <w:rsid w:val="009C43FC"/>
    <w:rsid w:val="009C5A80"/>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61CA"/>
    <w:rsid w:val="00A06AAA"/>
    <w:rsid w:val="00A06FDC"/>
    <w:rsid w:val="00A07A49"/>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377FE"/>
    <w:rsid w:val="00A41C95"/>
    <w:rsid w:val="00A442F1"/>
    <w:rsid w:val="00A46ABD"/>
    <w:rsid w:val="00A46C18"/>
    <w:rsid w:val="00A470CE"/>
    <w:rsid w:val="00A50344"/>
    <w:rsid w:val="00A503E9"/>
    <w:rsid w:val="00A50E65"/>
    <w:rsid w:val="00A52058"/>
    <w:rsid w:val="00A52E2E"/>
    <w:rsid w:val="00A55536"/>
    <w:rsid w:val="00A5613C"/>
    <w:rsid w:val="00A570EE"/>
    <w:rsid w:val="00A57C48"/>
    <w:rsid w:val="00A57EB2"/>
    <w:rsid w:val="00A608F5"/>
    <w:rsid w:val="00A62463"/>
    <w:rsid w:val="00A6391E"/>
    <w:rsid w:val="00A649D3"/>
    <w:rsid w:val="00A656FD"/>
    <w:rsid w:val="00A6645C"/>
    <w:rsid w:val="00A66A68"/>
    <w:rsid w:val="00A67837"/>
    <w:rsid w:val="00A70863"/>
    <w:rsid w:val="00A727FC"/>
    <w:rsid w:val="00A72E35"/>
    <w:rsid w:val="00A7300A"/>
    <w:rsid w:val="00A7414F"/>
    <w:rsid w:val="00A7627C"/>
    <w:rsid w:val="00A81405"/>
    <w:rsid w:val="00A82114"/>
    <w:rsid w:val="00A82FF0"/>
    <w:rsid w:val="00A8488F"/>
    <w:rsid w:val="00A92670"/>
    <w:rsid w:val="00A96434"/>
    <w:rsid w:val="00AA2944"/>
    <w:rsid w:val="00AA3179"/>
    <w:rsid w:val="00AB0B41"/>
    <w:rsid w:val="00AB1635"/>
    <w:rsid w:val="00AB297D"/>
    <w:rsid w:val="00AB7830"/>
    <w:rsid w:val="00AC031E"/>
    <w:rsid w:val="00AC31F2"/>
    <w:rsid w:val="00AC35C4"/>
    <w:rsid w:val="00AC3DCF"/>
    <w:rsid w:val="00AC4154"/>
    <w:rsid w:val="00AC587E"/>
    <w:rsid w:val="00AD1058"/>
    <w:rsid w:val="00AD18B4"/>
    <w:rsid w:val="00AD4FB0"/>
    <w:rsid w:val="00AD7F13"/>
    <w:rsid w:val="00AE117D"/>
    <w:rsid w:val="00AE1842"/>
    <w:rsid w:val="00AE1843"/>
    <w:rsid w:val="00AE23F9"/>
    <w:rsid w:val="00AE2430"/>
    <w:rsid w:val="00AE4000"/>
    <w:rsid w:val="00AE52CE"/>
    <w:rsid w:val="00AE5452"/>
    <w:rsid w:val="00AE6188"/>
    <w:rsid w:val="00AE7AF0"/>
    <w:rsid w:val="00AF4AE5"/>
    <w:rsid w:val="00AF5D1E"/>
    <w:rsid w:val="00AF6D11"/>
    <w:rsid w:val="00B01B17"/>
    <w:rsid w:val="00B04103"/>
    <w:rsid w:val="00B047E9"/>
    <w:rsid w:val="00B05867"/>
    <w:rsid w:val="00B07BDD"/>
    <w:rsid w:val="00B10EC0"/>
    <w:rsid w:val="00B123FF"/>
    <w:rsid w:val="00B134B6"/>
    <w:rsid w:val="00B142F4"/>
    <w:rsid w:val="00B16061"/>
    <w:rsid w:val="00B1645D"/>
    <w:rsid w:val="00B16CC2"/>
    <w:rsid w:val="00B17E1E"/>
    <w:rsid w:val="00B21C56"/>
    <w:rsid w:val="00B24AE7"/>
    <w:rsid w:val="00B25103"/>
    <w:rsid w:val="00B27A8F"/>
    <w:rsid w:val="00B27B2E"/>
    <w:rsid w:val="00B31D2B"/>
    <w:rsid w:val="00B31E2C"/>
    <w:rsid w:val="00B336AA"/>
    <w:rsid w:val="00B34173"/>
    <w:rsid w:val="00B362ED"/>
    <w:rsid w:val="00B36B63"/>
    <w:rsid w:val="00B4166B"/>
    <w:rsid w:val="00B418ED"/>
    <w:rsid w:val="00B42703"/>
    <w:rsid w:val="00B43502"/>
    <w:rsid w:val="00B4391E"/>
    <w:rsid w:val="00B45081"/>
    <w:rsid w:val="00B4549F"/>
    <w:rsid w:val="00B46290"/>
    <w:rsid w:val="00B46384"/>
    <w:rsid w:val="00B503D0"/>
    <w:rsid w:val="00B513B4"/>
    <w:rsid w:val="00B514DC"/>
    <w:rsid w:val="00B522AA"/>
    <w:rsid w:val="00B60A84"/>
    <w:rsid w:val="00B60AED"/>
    <w:rsid w:val="00B60B0D"/>
    <w:rsid w:val="00B627D5"/>
    <w:rsid w:val="00B62AB3"/>
    <w:rsid w:val="00B63B5B"/>
    <w:rsid w:val="00B64E9D"/>
    <w:rsid w:val="00B678D4"/>
    <w:rsid w:val="00B708E8"/>
    <w:rsid w:val="00B734FD"/>
    <w:rsid w:val="00B7404A"/>
    <w:rsid w:val="00B75AC6"/>
    <w:rsid w:val="00B81F91"/>
    <w:rsid w:val="00B839BA"/>
    <w:rsid w:val="00B8685C"/>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FA9"/>
    <w:rsid w:val="00BF7497"/>
    <w:rsid w:val="00BF7C90"/>
    <w:rsid w:val="00C000AC"/>
    <w:rsid w:val="00C02033"/>
    <w:rsid w:val="00C05FD9"/>
    <w:rsid w:val="00C06BBC"/>
    <w:rsid w:val="00C06C54"/>
    <w:rsid w:val="00C07949"/>
    <w:rsid w:val="00C105ED"/>
    <w:rsid w:val="00C109F0"/>
    <w:rsid w:val="00C11925"/>
    <w:rsid w:val="00C120C1"/>
    <w:rsid w:val="00C13AC2"/>
    <w:rsid w:val="00C16BE6"/>
    <w:rsid w:val="00C20BEA"/>
    <w:rsid w:val="00C21E38"/>
    <w:rsid w:val="00C241D4"/>
    <w:rsid w:val="00C2433C"/>
    <w:rsid w:val="00C24C84"/>
    <w:rsid w:val="00C24D43"/>
    <w:rsid w:val="00C26014"/>
    <w:rsid w:val="00C264F8"/>
    <w:rsid w:val="00C279F3"/>
    <w:rsid w:val="00C27D23"/>
    <w:rsid w:val="00C31313"/>
    <w:rsid w:val="00C32874"/>
    <w:rsid w:val="00C37286"/>
    <w:rsid w:val="00C41668"/>
    <w:rsid w:val="00C431FA"/>
    <w:rsid w:val="00C43488"/>
    <w:rsid w:val="00C44F7A"/>
    <w:rsid w:val="00C452D9"/>
    <w:rsid w:val="00C45666"/>
    <w:rsid w:val="00C47754"/>
    <w:rsid w:val="00C47D30"/>
    <w:rsid w:val="00C500E2"/>
    <w:rsid w:val="00C5024B"/>
    <w:rsid w:val="00C54452"/>
    <w:rsid w:val="00C557BA"/>
    <w:rsid w:val="00C56774"/>
    <w:rsid w:val="00C600E8"/>
    <w:rsid w:val="00C62ECF"/>
    <w:rsid w:val="00C64618"/>
    <w:rsid w:val="00C70D0F"/>
    <w:rsid w:val="00C7219E"/>
    <w:rsid w:val="00C72DAA"/>
    <w:rsid w:val="00C745D1"/>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5719"/>
    <w:rsid w:val="00CB596E"/>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2577"/>
    <w:rsid w:val="00D13663"/>
    <w:rsid w:val="00D13E3F"/>
    <w:rsid w:val="00D149A1"/>
    <w:rsid w:val="00D178F7"/>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5A03"/>
    <w:rsid w:val="00E167E1"/>
    <w:rsid w:val="00E21E8C"/>
    <w:rsid w:val="00E250B5"/>
    <w:rsid w:val="00E2708D"/>
    <w:rsid w:val="00E270E6"/>
    <w:rsid w:val="00E2770A"/>
    <w:rsid w:val="00E33737"/>
    <w:rsid w:val="00E33CD1"/>
    <w:rsid w:val="00E44250"/>
    <w:rsid w:val="00E47E96"/>
    <w:rsid w:val="00E53631"/>
    <w:rsid w:val="00E5420C"/>
    <w:rsid w:val="00E546AD"/>
    <w:rsid w:val="00E56339"/>
    <w:rsid w:val="00E56ECC"/>
    <w:rsid w:val="00E572EF"/>
    <w:rsid w:val="00E57FEE"/>
    <w:rsid w:val="00E629C3"/>
    <w:rsid w:val="00E6378F"/>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6C48"/>
    <w:rsid w:val="00EA71E1"/>
    <w:rsid w:val="00EB0AE8"/>
    <w:rsid w:val="00EB26CD"/>
    <w:rsid w:val="00EB3306"/>
    <w:rsid w:val="00EB3FB0"/>
    <w:rsid w:val="00EB4C4B"/>
    <w:rsid w:val="00EB5A09"/>
    <w:rsid w:val="00EB5B49"/>
    <w:rsid w:val="00EB6E94"/>
    <w:rsid w:val="00EC1C37"/>
    <w:rsid w:val="00EC4A33"/>
    <w:rsid w:val="00EC4A87"/>
    <w:rsid w:val="00EC6271"/>
    <w:rsid w:val="00EC7A99"/>
    <w:rsid w:val="00ED086D"/>
    <w:rsid w:val="00ED0F0B"/>
    <w:rsid w:val="00ED2EBC"/>
    <w:rsid w:val="00ED4755"/>
    <w:rsid w:val="00ED584C"/>
    <w:rsid w:val="00ED7431"/>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467A"/>
    <w:rsid w:val="00F0649C"/>
    <w:rsid w:val="00F07952"/>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48CA"/>
    <w:rsid w:val="00F45123"/>
    <w:rsid w:val="00F4578F"/>
    <w:rsid w:val="00F46149"/>
    <w:rsid w:val="00F46952"/>
    <w:rsid w:val="00F50086"/>
    <w:rsid w:val="00F52603"/>
    <w:rsid w:val="00F52760"/>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A5DAA"/>
    <w:rsid w:val="00FA710D"/>
    <w:rsid w:val="00FB0D18"/>
    <w:rsid w:val="00FB1517"/>
    <w:rsid w:val="00FB390F"/>
    <w:rsid w:val="00FB4712"/>
    <w:rsid w:val="00FB582F"/>
    <w:rsid w:val="00FB6B5D"/>
    <w:rsid w:val="00FB7A23"/>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B7F"/>
    <w:rsid w:val="00FE0F32"/>
    <w:rsid w:val="00FE11DF"/>
    <w:rsid w:val="00FE2E9C"/>
    <w:rsid w:val="00FE62AA"/>
    <w:rsid w:val="00FF047B"/>
    <w:rsid w:val="00FF2F1A"/>
    <w:rsid w:val="00FF2FB9"/>
    <w:rsid w:val="00FF364F"/>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2B44BA3"/>
  <w15:docId w15:val="{8A1098C7-BEB4-4952-B3A1-ABCFF5ED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6" ma:contentTypeDescription="Vytvoří nový dokument" ma:contentTypeScope="" ma:versionID="7a1d9d3fc6e9f4e3caf3669a4630e28c">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315eff189518f03c9ed77682e510ed76"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747501-CC8D-4C78-9811-BA7F23B2C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54B9FD-6122-413E-A215-95ECA624B930}">
  <ds:schemaRefs>
    <ds:schemaRef ds:uri="http://schemas.openxmlformats.org/officeDocument/2006/bibliography"/>
  </ds:schemaRefs>
</ds:datastoreItem>
</file>

<file path=customXml/itemProps3.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4.xml><?xml version="1.0" encoding="utf-8"?>
<ds:datastoreItem xmlns:ds="http://schemas.openxmlformats.org/officeDocument/2006/customXml" ds:itemID="{6FF2901F-9299-4A9A-817D-EAA7280AD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1366</Words>
  <Characters>8064</Characters>
  <Application>Microsoft Office Word</Application>
  <DocSecurity>0</DocSecurity>
  <Lines>67</Lines>
  <Paragraphs>18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Dokument</vt:lpstr>
      <vt:lpstr>Dokument</vt:lpstr>
    </vt:vector>
  </TitlesOfParts>
  <Company>TPA-NOTIA, s.r.o.</Company>
  <LinksUpToDate>false</LinksUpToDate>
  <CharactersWithSpaces>9412</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13</cp:revision>
  <cp:lastPrinted>2015-11-30T16:29:00Z</cp:lastPrinted>
  <dcterms:created xsi:type="dcterms:W3CDTF">2023-09-08T07:02:00Z</dcterms:created>
  <dcterms:modified xsi:type="dcterms:W3CDTF">2023-09-11T11:15:00Z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